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64" w:rsidRPr="00AF6EAE" w:rsidRDefault="00C144BC" w:rsidP="00C144BC">
      <w:pPr>
        <w:spacing w:before="0" w:afterLines="0"/>
        <w:ind w:left="-113" w:right="0"/>
        <w:rPr>
          <w:rFonts w:ascii="Century Gothic" w:hAnsi="Century Gothic"/>
          <w:b/>
          <w:color w:val="669900"/>
          <w:sz w:val="52"/>
        </w:rPr>
      </w:pPr>
      <w:r w:rsidRPr="00AF6EAE">
        <w:rPr>
          <w:rFonts w:ascii="Century Gothic" w:hAnsi="Century Gothic"/>
          <w:b/>
          <w:color w:val="669900"/>
          <w:sz w:val="52"/>
        </w:rPr>
        <w:t xml:space="preserve">Vorschlag </w:t>
      </w:r>
      <w:r w:rsidR="00676964" w:rsidRPr="00AF6EAE">
        <w:rPr>
          <w:rFonts w:ascii="Century Gothic" w:hAnsi="Century Gothic"/>
          <w:b/>
          <w:color w:val="669900"/>
          <w:sz w:val="52"/>
        </w:rPr>
        <w:t>Jahresplanung</w:t>
      </w:r>
      <w:r w:rsidR="00212D06" w:rsidRPr="00AF6EAE">
        <w:rPr>
          <w:rFonts w:ascii="Century Gothic" w:hAnsi="Century Gothic"/>
          <w:b/>
          <w:color w:val="669900"/>
          <w:sz w:val="52"/>
        </w:rPr>
        <w:t xml:space="preserve"> Französisch</w:t>
      </w:r>
      <w:r w:rsidRPr="00AF6EAE">
        <w:rPr>
          <w:rFonts w:ascii="Century Gothic" w:hAnsi="Century Gothic"/>
          <w:b/>
          <w:color w:val="669900"/>
          <w:sz w:val="52"/>
        </w:rPr>
        <w:t xml:space="preserve"> </w:t>
      </w:r>
      <w:r w:rsidR="006A4C90" w:rsidRPr="00AF6EAE">
        <w:rPr>
          <w:rFonts w:ascii="Century Gothic" w:hAnsi="Century Gothic"/>
          <w:b/>
          <w:color w:val="669900"/>
          <w:sz w:val="52"/>
        </w:rPr>
        <w:t>3</w:t>
      </w:r>
      <w:r w:rsidR="00CA78EB" w:rsidRPr="00AF6EAE">
        <w:rPr>
          <w:rFonts w:ascii="Century Gothic" w:hAnsi="Century Gothic"/>
          <w:b/>
          <w:color w:val="669900"/>
          <w:sz w:val="52"/>
        </w:rPr>
        <w:t>. OS</w:t>
      </w:r>
      <w:r w:rsidR="00895B5F" w:rsidRPr="00AF6EAE">
        <w:rPr>
          <w:rFonts w:ascii="Century Gothic" w:hAnsi="Century Gothic"/>
          <w:b/>
          <w:color w:val="669900"/>
          <w:sz w:val="52"/>
        </w:rPr>
        <w:t xml:space="preserve"> </w:t>
      </w:r>
      <w:proofErr w:type="spellStart"/>
      <w:r w:rsidR="007A5572">
        <w:rPr>
          <w:rFonts w:ascii="Century Gothic" w:hAnsi="Century Gothic"/>
          <w:b/>
          <w:color w:val="669900"/>
          <w:sz w:val="52"/>
        </w:rPr>
        <w:t>Niv</w:t>
      </w:r>
      <w:proofErr w:type="spellEnd"/>
      <w:r w:rsidR="007A5572">
        <w:rPr>
          <w:rFonts w:ascii="Century Gothic" w:hAnsi="Century Gothic"/>
          <w:b/>
          <w:color w:val="669900"/>
          <w:sz w:val="52"/>
        </w:rPr>
        <w:t xml:space="preserve"> 1</w:t>
      </w:r>
      <w:r w:rsidR="009D3CF5">
        <w:rPr>
          <w:rFonts w:ascii="Century Gothic" w:hAnsi="Century Gothic"/>
          <w:b/>
          <w:color w:val="669900"/>
          <w:sz w:val="52"/>
        </w:rPr>
        <w:t xml:space="preserve">   2016/17</w:t>
      </w:r>
    </w:p>
    <w:tbl>
      <w:tblPr>
        <w:tblW w:w="14670" w:type="dxa"/>
        <w:tblInd w:w="-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46"/>
        <w:gridCol w:w="1880"/>
        <w:gridCol w:w="752"/>
        <w:gridCol w:w="2446"/>
        <w:gridCol w:w="1107"/>
        <w:gridCol w:w="2313"/>
        <w:gridCol w:w="1453"/>
        <w:gridCol w:w="3473"/>
      </w:tblGrid>
      <w:tr w:rsidR="00C87F3C" w:rsidRPr="00C87F3C" w:rsidTr="00DA2757">
        <w:tc>
          <w:tcPr>
            <w:tcW w:w="1246" w:type="dxa"/>
          </w:tcPr>
          <w:p w:rsidR="00676964" w:rsidRPr="00C87F3C" w:rsidRDefault="00676964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</w:rPr>
            </w:pPr>
            <w:r w:rsidRPr="00C87F3C">
              <w:rPr>
                <w:rFonts w:ascii="Century Gothic" w:hAnsi="Century Gothic" w:cs="Calibri"/>
                <w:b/>
              </w:rPr>
              <w:t>Schuljahr:</w:t>
            </w:r>
          </w:p>
        </w:tc>
        <w:tc>
          <w:tcPr>
            <w:tcW w:w="1880" w:type="dxa"/>
          </w:tcPr>
          <w:p w:rsidR="00676964" w:rsidRPr="00C87F3C" w:rsidRDefault="009D3CF5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</w:rPr>
            </w:pPr>
            <w:r>
              <w:rPr>
                <w:rFonts w:ascii="Century Gothic" w:hAnsi="Century Gothic" w:cs="Calibri"/>
                <w:b/>
              </w:rPr>
              <w:t>16/17</w:t>
            </w:r>
          </w:p>
        </w:tc>
        <w:tc>
          <w:tcPr>
            <w:tcW w:w="752" w:type="dxa"/>
          </w:tcPr>
          <w:p w:rsidR="00676964" w:rsidRPr="00C87F3C" w:rsidRDefault="00676964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</w:rPr>
            </w:pPr>
            <w:r w:rsidRPr="00C87F3C">
              <w:rPr>
                <w:rFonts w:ascii="Century Gothic" w:hAnsi="Century Gothic" w:cs="Calibri"/>
                <w:b/>
              </w:rPr>
              <w:t>Fach</w:t>
            </w:r>
            <w:bookmarkStart w:id="0" w:name="_GoBack"/>
            <w:bookmarkEnd w:id="0"/>
            <w:r w:rsidRPr="00C87F3C">
              <w:rPr>
                <w:rFonts w:ascii="Century Gothic" w:hAnsi="Century Gothic" w:cs="Calibri"/>
                <w:b/>
              </w:rPr>
              <w:t>:</w:t>
            </w:r>
          </w:p>
        </w:tc>
        <w:tc>
          <w:tcPr>
            <w:tcW w:w="2446" w:type="dxa"/>
          </w:tcPr>
          <w:p w:rsidR="00676964" w:rsidRPr="00C87F3C" w:rsidRDefault="00F003BD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</w:rPr>
            </w:pPr>
            <w:r w:rsidRPr="00C87F3C">
              <w:rPr>
                <w:rFonts w:ascii="Century Gothic" w:hAnsi="Century Gothic" w:cs="Calibri"/>
                <w:b/>
              </w:rPr>
              <w:t xml:space="preserve"> Französisch</w:t>
            </w:r>
          </w:p>
        </w:tc>
        <w:tc>
          <w:tcPr>
            <w:tcW w:w="1107" w:type="dxa"/>
          </w:tcPr>
          <w:p w:rsidR="00676964" w:rsidRPr="00C87F3C" w:rsidRDefault="00676964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</w:rPr>
            </w:pPr>
            <w:proofErr w:type="spellStart"/>
            <w:r w:rsidRPr="00C87F3C">
              <w:rPr>
                <w:rFonts w:ascii="Century Gothic" w:hAnsi="Century Gothic" w:cs="Calibri"/>
                <w:b/>
              </w:rPr>
              <w:t>Schulort</w:t>
            </w:r>
            <w:proofErr w:type="spellEnd"/>
            <w:r w:rsidRPr="00C87F3C">
              <w:rPr>
                <w:rFonts w:ascii="Century Gothic" w:hAnsi="Century Gothic" w:cs="Calibri"/>
                <w:b/>
              </w:rPr>
              <w:t>:</w:t>
            </w:r>
          </w:p>
        </w:tc>
        <w:tc>
          <w:tcPr>
            <w:tcW w:w="2313" w:type="dxa"/>
          </w:tcPr>
          <w:p w:rsidR="00676964" w:rsidRPr="00C87F3C" w:rsidRDefault="003562E2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</w:rPr>
            </w:pPr>
            <w:r w:rsidRPr="00C87F3C">
              <w:rPr>
                <w:rFonts w:ascii="Century Gothic" w:hAnsi="Century Gothic" w:cs="Calibri"/>
                <w:b/>
              </w:rPr>
              <w:t>……………..</w:t>
            </w:r>
          </w:p>
        </w:tc>
        <w:tc>
          <w:tcPr>
            <w:tcW w:w="1453" w:type="dxa"/>
          </w:tcPr>
          <w:p w:rsidR="00676964" w:rsidRPr="00C87F3C" w:rsidRDefault="00676964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</w:rPr>
            </w:pPr>
            <w:r w:rsidRPr="00C87F3C">
              <w:rPr>
                <w:rFonts w:ascii="Century Gothic" w:hAnsi="Century Gothic" w:cs="Calibri"/>
                <w:b/>
              </w:rPr>
              <w:t>Lehrperson:</w:t>
            </w:r>
          </w:p>
        </w:tc>
        <w:tc>
          <w:tcPr>
            <w:tcW w:w="3473" w:type="dxa"/>
          </w:tcPr>
          <w:p w:rsidR="00676964" w:rsidRPr="00C87F3C" w:rsidRDefault="00A15B06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</w:rPr>
            </w:pPr>
            <w:r w:rsidRPr="00C87F3C">
              <w:rPr>
                <w:rFonts w:ascii="Century Gothic" w:hAnsi="Century Gothic" w:cs="Calibri"/>
                <w:b/>
              </w:rPr>
              <w:t>……………………………………</w:t>
            </w:r>
          </w:p>
        </w:tc>
      </w:tr>
    </w:tbl>
    <w:p w:rsidR="00676964" w:rsidRPr="00CA78EB" w:rsidRDefault="00676964" w:rsidP="003A1BD0">
      <w:pPr>
        <w:spacing w:before="0" w:afterLines="0"/>
        <w:jc w:val="left"/>
        <w:rPr>
          <w:rFonts w:ascii="Century Gothic" w:hAnsi="Century Gothic"/>
          <w:sz w:val="14"/>
        </w:rPr>
      </w:pPr>
    </w:p>
    <w:tbl>
      <w:tblPr>
        <w:tblStyle w:val="MittleresRaster3-Akzent3"/>
        <w:tblW w:w="15238" w:type="dxa"/>
        <w:tblLayout w:type="fixed"/>
        <w:tblLook w:val="00A0" w:firstRow="1" w:lastRow="0" w:firstColumn="1" w:lastColumn="0" w:noHBand="0" w:noVBand="0"/>
      </w:tblPr>
      <w:tblGrid>
        <w:gridCol w:w="1488"/>
        <w:gridCol w:w="1060"/>
        <w:gridCol w:w="1208"/>
        <w:gridCol w:w="5522"/>
        <w:gridCol w:w="2409"/>
        <w:gridCol w:w="3551"/>
      </w:tblGrid>
      <w:tr w:rsidR="00F745BE" w:rsidRPr="005B7C4B" w:rsidTr="00AF6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669900"/>
          </w:tcPr>
          <w:p w:rsidR="00F745BE" w:rsidRPr="005B7C4B" w:rsidRDefault="00F745BE" w:rsidP="00957B44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Wochen</w:t>
            </w:r>
          </w:p>
          <w:p w:rsidR="00F745BE" w:rsidRPr="005B7C4B" w:rsidRDefault="00F745BE" w:rsidP="00A84CCA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Anzahl</w:t>
            </w:r>
          </w:p>
          <w:p w:rsidR="00F745BE" w:rsidRPr="005B7C4B" w:rsidRDefault="00F745BE" w:rsidP="00957B44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Lektionen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  <w:shd w:val="clear" w:color="auto" w:fill="669900"/>
          </w:tcPr>
          <w:p w:rsidR="00F745BE" w:rsidRPr="005B7C4B" w:rsidRDefault="00F745BE" w:rsidP="00A15B06">
            <w:pPr>
              <w:spacing w:before="40" w:afterLines="40" w:after="96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von</w:t>
            </w:r>
          </w:p>
          <w:p w:rsidR="00F745BE" w:rsidRPr="005B7C4B" w:rsidRDefault="00F745BE" w:rsidP="00A84CCA">
            <w:pPr>
              <w:spacing w:before="40" w:afterLines="40" w:after="96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-bis</w:t>
            </w:r>
          </w:p>
        </w:tc>
        <w:tc>
          <w:tcPr>
            <w:tcW w:w="1208" w:type="dxa"/>
            <w:shd w:val="clear" w:color="auto" w:fill="669900"/>
          </w:tcPr>
          <w:p w:rsidR="00F745BE" w:rsidRPr="005B7C4B" w:rsidRDefault="00F745BE" w:rsidP="00A15B06">
            <w:pPr>
              <w:spacing w:before="40" w:afterLines="40" w:after="96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Thema</w:t>
            </w:r>
          </w:p>
          <w:p w:rsidR="00F745BE" w:rsidRPr="005B7C4B" w:rsidRDefault="00F745BE" w:rsidP="00A15B06">
            <w:pPr>
              <w:spacing w:before="40" w:afterLines="40" w:after="96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Kapitel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2" w:type="dxa"/>
            <w:shd w:val="clear" w:color="auto" w:fill="669900"/>
          </w:tcPr>
          <w:p w:rsidR="00F745BE" w:rsidRPr="005B7C4B" w:rsidRDefault="00F745BE" w:rsidP="00A15B06">
            <w:pPr>
              <w:spacing w:before="40" w:afterLines="40" w:after="96"/>
              <w:ind w:left="0" w:right="0"/>
              <w:rPr>
                <w:rFonts w:ascii="Century Gothic" w:hAnsi="Century Gothic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Ziele</w:t>
            </w:r>
          </w:p>
          <w:p w:rsidR="00F745BE" w:rsidRPr="005B7C4B" w:rsidRDefault="00F745BE" w:rsidP="00A15B06">
            <w:pPr>
              <w:spacing w:before="40" w:afterLines="40" w:after="96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Themen/Inhalte</w:t>
            </w:r>
          </w:p>
        </w:tc>
        <w:tc>
          <w:tcPr>
            <w:tcW w:w="5960" w:type="dxa"/>
            <w:gridSpan w:val="2"/>
            <w:shd w:val="clear" w:color="auto" w:fill="669900"/>
          </w:tcPr>
          <w:p w:rsidR="00F745BE" w:rsidRPr="005B7C4B" w:rsidRDefault="00F745BE" w:rsidP="00A15B06">
            <w:pPr>
              <w:spacing w:before="40" w:afterLines="40" w:after="96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Bemerkungen</w:t>
            </w:r>
          </w:p>
        </w:tc>
      </w:tr>
      <w:tr w:rsidR="00F745BE" w:rsidRPr="00CA78EB" w:rsidTr="006D1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:rsidR="00381A83" w:rsidRDefault="00381A83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:rsidR="00381A83" w:rsidRDefault="00381A83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:rsidR="00381A83" w:rsidRDefault="00381A83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Pr="006C7D60" w:rsidRDefault="009D3CF5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>9</w:t>
            </w:r>
            <w:r w:rsidR="00F745BE" w:rsidRPr="001D0CFB"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 xml:space="preserve"> </w:t>
            </w:r>
            <w:r w:rsidR="00F745BE" w:rsidRPr="006C7D60"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>Wochen</w:t>
            </w:r>
          </w:p>
          <w:p w:rsidR="00381A83" w:rsidRDefault="00381A83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sz w:val="20"/>
                <w:szCs w:val="20"/>
                <w:lang w:eastAsia="de-CH"/>
              </w:rPr>
            </w:pPr>
          </w:p>
          <w:p w:rsidR="00F745BE" w:rsidRPr="00F01B3A" w:rsidRDefault="009D3CF5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27</w:t>
            </w:r>
            <w:r w:rsidR="00F745BE" w:rsidRPr="006C7D60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6C7D60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Lektionen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9D3CF5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16</w:t>
            </w:r>
            <w:r w:rsidR="00F745BE" w:rsidRPr="00CA78E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</w:t>
            </w:r>
            <w:r w:rsidR="00F745B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0</w:t>
            </w:r>
            <w:r w:rsidR="00F745BE" w:rsidRPr="00CA78E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8. – 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14</w:t>
            </w:r>
            <w:r w:rsidR="00F745B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.10</w:t>
            </w:r>
            <w:r w:rsidR="00F745BE" w:rsidRPr="00CA78E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</w:t>
            </w: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3151AB" w:rsidRDefault="00F745BE" w:rsidP="005B7C4B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365F91" w:themeColor="accent1" w:themeShade="BF"/>
                <w:sz w:val="20"/>
                <w:szCs w:val="20"/>
                <w:lang w:val="fr-CH" w:eastAsia="de-CH"/>
              </w:rPr>
            </w:pPr>
          </w:p>
        </w:tc>
        <w:tc>
          <w:tcPr>
            <w:tcW w:w="1208" w:type="dxa"/>
          </w:tcPr>
          <w:p w:rsidR="00F745BE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Pr="00212D06" w:rsidRDefault="006A4C90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Etape 23</w:t>
            </w:r>
          </w:p>
          <w:p w:rsidR="00F745BE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CA78EB" w:rsidRDefault="006A4C90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Bonne Chance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2" w:type="dxa"/>
          </w:tcPr>
          <w:p w:rsidR="00F745BE" w:rsidRPr="00DA2757" w:rsidRDefault="00F745BE" w:rsidP="00DA2757">
            <w:pPr>
              <w:spacing w:before="0" w:afterLines="0" w:after="12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Default="00F745BE" w:rsidP="00DC05C8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/>
                <w:iCs/>
                <w:sz w:val="20"/>
                <w:szCs w:val="20"/>
                <w:lang w:val="fr-CH" w:eastAsia="de-CH"/>
              </w:rPr>
            </w:pPr>
            <w:proofErr w:type="spellStart"/>
            <w:r>
              <w:rPr>
                <w:rFonts w:ascii="Century Gothic" w:hAnsi="Century Gothic"/>
                <w:bCs/>
                <w:i/>
                <w:iCs/>
                <w:sz w:val="20"/>
                <w:szCs w:val="20"/>
                <w:lang w:val="fr-CH" w:eastAsia="de-CH"/>
              </w:rPr>
              <w:t>Wiederholungen</w:t>
            </w:r>
            <w:proofErr w:type="spellEnd"/>
            <w:r w:rsidR="008177E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fr-CH" w:eastAsia="de-CH"/>
              </w:rPr>
              <w:t xml:space="preserve"> 1</w:t>
            </w:r>
            <w:proofErr w:type="gramStart"/>
            <w:r w:rsidR="008177E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fr-CH" w:eastAsia="de-CH"/>
              </w:rPr>
              <w:t>./</w:t>
            </w:r>
            <w:proofErr w:type="gramEnd"/>
            <w:r w:rsidR="008177E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fr-CH" w:eastAsia="de-CH"/>
              </w:rPr>
              <w:t>2. OS</w:t>
            </w:r>
            <w:r>
              <w:rPr>
                <w:rFonts w:ascii="Century Gothic" w:hAnsi="Century Gothic"/>
                <w:bCs/>
                <w:i/>
                <w:iCs/>
                <w:sz w:val="20"/>
                <w:szCs w:val="20"/>
                <w:lang w:val="fr-CH" w:eastAsia="de-CH"/>
              </w:rPr>
              <w:t xml:space="preserve"> : </w:t>
            </w:r>
          </w:p>
          <w:p w:rsidR="00F745BE" w:rsidRPr="008177EA" w:rsidRDefault="00F745BE" w:rsidP="00DA2757">
            <w:pPr>
              <w:pStyle w:val="Listenabsatz"/>
              <w:numPr>
                <w:ilvl w:val="0"/>
                <w:numId w:val="1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</w:pPr>
            <w:r w:rsidRPr="008177EA"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  <w:t>se présenter</w:t>
            </w:r>
          </w:p>
          <w:p w:rsidR="00F745BE" w:rsidRPr="008177EA" w:rsidRDefault="009404DD" w:rsidP="00DA2757">
            <w:pPr>
              <w:pStyle w:val="Listenabsatz"/>
              <w:numPr>
                <w:ilvl w:val="0"/>
                <w:numId w:val="1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</w:pPr>
            <w:r w:rsidRPr="008177EA"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  <w:t xml:space="preserve">le temps/ </w:t>
            </w:r>
            <w:r w:rsidR="00F745BE" w:rsidRPr="008177EA"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  <w:t>les saisons</w:t>
            </w:r>
          </w:p>
          <w:p w:rsidR="008177EA" w:rsidRPr="008177EA" w:rsidRDefault="008177EA" w:rsidP="00DA2757">
            <w:pPr>
              <w:pStyle w:val="Listenabsatz"/>
              <w:numPr>
                <w:ilvl w:val="0"/>
                <w:numId w:val="1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</w:pPr>
            <w:r w:rsidRPr="008177EA"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  <w:t>les aliments</w:t>
            </w:r>
          </w:p>
          <w:p w:rsidR="008177EA" w:rsidRPr="008177EA" w:rsidRDefault="008177EA" w:rsidP="00DA2757">
            <w:pPr>
              <w:pStyle w:val="Listenabsatz"/>
              <w:numPr>
                <w:ilvl w:val="0"/>
                <w:numId w:val="1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</w:pPr>
            <w:r w:rsidRPr="008177EA"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  <w:t>les vêtements</w:t>
            </w:r>
          </w:p>
          <w:p w:rsidR="008177EA" w:rsidRPr="008177EA" w:rsidRDefault="008177EA" w:rsidP="00DA2757">
            <w:pPr>
              <w:pStyle w:val="Listenabsatz"/>
              <w:numPr>
                <w:ilvl w:val="0"/>
                <w:numId w:val="1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</w:pPr>
            <w:r w:rsidRPr="008177EA"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  <w:t>les habitations</w:t>
            </w:r>
          </w:p>
          <w:p w:rsidR="00F745BE" w:rsidRPr="008177EA" w:rsidRDefault="00F745BE" w:rsidP="00DA2757">
            <w:pPr>
              <w:pStyle w:val="Listenabsatz"/>
              <w:numPr>
                <w:ilvl w:val="0"/>
                <w:numId w:val="1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</w:pPr>
            <w:r w:rsidRPr="008177EA">
              <w:rPr>
                <w:rFonts w:ascii="Century Gothic" w:hAnsi="Century Gothic"/>
                <w:bCs/>
                <w:i/>
                <w:iCs/>
                <w:color w:val="000000" w:themeColor="text1"/>
                <w:sz w:val="18"/>
                <w:szCs w:val="20"/>
                <w:lang w:val="fr-CH" w:eastAsia="de-CH"/>
              </w:rPr>
              <w:t>p</w:t>
            </w:r>
            <w:r w:rsidR="006A4C90" w:rsidRPr="008177EA">
              <w:rPr>
                <w:rFonts w:ascii="Century Gothic" w:hAnsi="Century Gothic"/>
                <w:bCs/>
                <w:i/>
                <w:iCs/>
                <w:color w:val="000000" w:themeColor="text1"/>
                <w:sz w:val="18"/>
                <w:szCs w:val="20"/>
                <w:lang w:val="fr-CH" w:eastAsia="de-CH"/>
              </w:rPr>
              <w:t>résent – passé composé – futur composé</w:t>
            </w:r>
          </w:p>
          <w:p w:rsidR="00F745BE" w:rsidRPr="00EF7F7C" w:rsidRDefault="00F745BE" w:rsidP="00D20864">
            <w:pPr>
              <w:pStyle w:val="Listenabsatz"/>
              <w:spacing w:after="120"/>
              <w:rPr>
                <w:rFonts w:ascii="Century Gothic" w:hAnsi="Century Gothic"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Default="00D2450D" w:rsidP="00D20864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Une soirée entre amis/ copains</w:t>
            </w:r>
          </w:p>
          <w:p w:rsidR="00D2450D" w:rsidRDefault="00D2450D" w:rsidP="00D20864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Les loisirs</w:t>
            </w:r>
          </w:p>
          <w:p w:rsidR="006A4C90" w:rsidRDefault="00DC16E9" w:rsidP="00D20864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Comment communiquer par</w:t>
            </w:r>
            <w:r w:rsidR="006A4C90"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 xml:space="preserve"> téléphone</w:t>
            </w:r>
          </w:p>
          <w:p w:rsidR="006D104C" w:rsidRPr="00EF7F7C" w:rsidRDefault="006D104C" w:rsidP="006D104C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6A4C90" w:rsidRDefault="009404DD" w:rsidP="000A3565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l</w:t>
            </w:r>
            <w:r w:rsidR="006A4C90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e gérondif</w:t>
            </w:r>
            <w:r w:rsidR="00DC16E9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 xml:space="preserve"> </w:t>
            </w:r>
          </w:p>
          <w:p w:rsidR="000A3565" w:rsidRPr="00DC16E9" w:rsidRDefault="006A4C90" w:rsidP="000A3565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</w:pPr>
            <w:r w:rsidRPr="00DC16E9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l’imparfait (la formation)</w:t>
            </w:r>
          </w:p>
          <w:p w:rsidR="006A4C90" w:rsidRPr="00DC16E9" w:rsidRDefault="006A4C90" w:rsidP="000A3565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</w:pPr>
            <w:r w:rsidRPr="00DC16E9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 xml:space="preserve">les pronoms personnels </w:t>
            </w:r>
            <w:r w:rsidR="00DC16E9" w:rsidRPr="00DC16E9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(formes fortes)</w:t>
            </w:r>
          </w:p>
          <w:p w:rsidR="00F745BE" w:rsidRPr="008177EA" w:rsidRDefault="006A4C90" w:rsidP="008177EA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</w:pPr>
            <w:r w:rsidRPr="00DC16E9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jouer de/ jouer à</w:t>
            </w:r>
          </w:p>
        </w:tc>
        <w:tc>
          <w:tcPr>
            <w:tcW w:w="5960" w:type="dxa"/>
            <w:gridSpan w:val="2"/>
          </w:tcPr>
          <w:p w:rsidR="00F745BE" w:rsidRDefault="00F745BE" w:rsidP="007315BB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F745BE" w:rsidRDefault="00F745BE" w:rsidP="00C23E84">
            <w:pPr>
              <w:pStyle w:val="Listenabsatz"/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Default="00F745BE" w:rsidP="00212D06">
            <w:pPr>
              <w:pStyle w:val="Listenabsatz"/>
              <w:numPr>
                <w:ilvl w:val="0"/>
                <w:numId w:val="5"/>
              </w:num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F745B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Differenzierung: nach Möglichkeit mit unterschiedlichen Anspruchsniveaus arbeiten</w:t>
            </w:r>
          </w:p>
          <w:p w:rsidR="009B1CAD" w:rsidRPr="00F745BE" w:rsidRDefault="009B1CAD" w:rsidP="009B1CAD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9B1CAD" w:rsidRPr="00F745BE" w:rsidRDefault="009B1CAD" w:rsidP="009B1CAD">
            <w:pPr>
              <w:pStyle w:val="Listenabsatz"/>
              <w:numPr>
                <w:ilvl w:val="0"/>
                <w:numId w:val="5"/>
              </w:num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F745B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formative und summative Beurteilung</w:t>
            </w:r>
          </w:p>
          <w:p w:rsidR="00F745BE" w:rsidRPr="009B1CAD" w:rsidRDefault="00F745BE" w:rsidP="009B1CAD">
            <w:pPr>
              <w:spacing w:before="0" w:afterLines="0" w:after="12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</w:tc>
      </w:tr>
      <w:tr w:rsidR="00CA78EB" w:rsidRPr="00CA78EB" w:rsidTr="00AF6EA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8" w:type="dxa"/>
            <w:gridSpan w:val="6"/>
            <w:shd w:val="clear" w:color="auto" w:fill="669900"/>
            <w:vAlign w:val="center"/>
          </w:tcPr>
          <w:p w:rsidR="00CA78EB" w:rsidRPr="00DA2757" w:rsidRDefault="005B7C4B" w:rsidP="008177EA">
            <w:pPr>
              <w:spacing w:before="0" w:afterLines="0"/>
              <w:ind w:left="0" w:right="0"/>
              <w:rPr>
                <w:rFonts w:ascii="Century Gothic" w:hAnsi="Century Gothic"/>
                <w:bCs w:val="0"/>
                <w:iCs/>
                <w:sz w:val="20"/>
                <w:szCs w:val="20"/>
                <w:lang w:eastAsia="de-CH"/>
              </w:rPr>
            </w:pPr>
            <w:r w:rsidRPr="00DA2757">
              <w:rPr>
                <w:rFonts w:ascii="Century Gothic" w:hAnsi="Century Gothic"/>
                <w:bCs w:val="0"/>
                <w:iCs/>
                <w:sz w:val="20"/>
                <w:szCs w:val="20"/>
                <w:lang w:eastAsia="de-CH"/>
              </w:rPr>
              <w:t>Herbstferien</w:t>
            </w:r>
          </w:p>
        </w:tc>
      </w:tr>
      <w:tr w:rsidR="00F745BE" w:rsidRPr="009427AF" w:rsidTr="0081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Default="00F745BE" w:rsidP="006D104C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Pr="001D0CFB" w:rsidRDefault="00F745BE" w:rsidP="006D104C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 w:val="0"/>
                <w:iCs/>
                <w:sz w:val="20"/>
                <w:szCs w:val="20"/>
                <w:lang w:eastAsia="de-CH"/>
              </w:rPr>
            </w:pPr>
          </w:p>
          <w:p w:rsidR="00F745BE" w:rsidRPr="006D104C" w:rsidRDefault="00F745BE" w:rsidP="006D104C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 w:val="0"/>
                <w:iCs/>
                <w:sz w:val="20"/>
                <w:szCs w:val="20"/>
                <w:lang w:eastAsia="de-CH"/>
              </w:rPr>
            </w:pPr>
            <w:r w:rsidRPr="006D104C"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>8 Wochen</w:t>
            </w:r>
          </w:p>
          <w:p w:rsidR="00F745BE" w:rsidRPr="006D104C" w:rsidRDefault="00F745BE" w:rsidP="006D104C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 w:val="0"/>
                <w:iCs/>
                <w:sz w:val="20"/>
                <w:szCs w:val="20"/>
                <w:lang w:eastAsia="de-CH"/>
              </w:rPr>
            </w:pPr>
          </w:p>
          <w:p w:rsidR="00F745BE" w:rsidRPr="00CA78EB" w:rsidRDefault="006D104C" w:rsidP="006D104C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>24</w:t>
            </w:r>
            <w:r w:rsidR="00F745BE" w:rsidRPr="006D104C"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 xml:space="preserve"> Lektionen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CA78EB" w:rsidRDefault="009D3CF5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31</w:t>
            </w:r>
            <w:r w:rsidR="00F745B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.10.</w:t>
            </w:r>
            <w:r w:rsidR="00F745BE" w:rsidRPr="00CA78E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 –</w:t>
            </w:r>
          </w:p>
          <w:p w:rsidR="00F745BE" w:rsidRPr="00CA78EB" w:rsidRDefault="009D3CF5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23</w:t>
            </w:r>
            <w:r w:rsidR="00F745B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.12</w:t>
            </w:r>
            <w:r w:rsidR="00F745BE" w:rsidRPr="00CA78E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. </w:t>
            </w:r>
          </w:p>
        </w:tc>
        <w:tc>
          <w:tcPr>
            <w:tcW w:w="1208" w:type="dxa"/>
          </w:tcPr>
          <w:p w:rsidR="00F745BE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Pr="00212D06" w:rsidRDefault="006A4C90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Etape 24</w:t>
            </w:r>
          </w:p>
          <w:p w:rsidR="00F745BE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CA78EB" w:rsidRDefault="006A4C90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Bonne Chance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2" w:type="dxa"/>
          </w:tcPr>
          <w:p w:rsidR="00F745BE" w:rsidRPr="003151AB" w:rsidRDefault="00F745BE" w:rsidP="003151AB">
            <w:pPr>
              <w:spacing w:before="0" w:afterLines="0" w:after="12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6D104C" w:rsidP="000A3565">
            <w:pPr>
              <w:pStyle w:val="Listenabsatz"/>
              <w:numPr>
                <w:ilvl w:val="0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un hobby original</w:t>
            </w:r>
          </w:p>
          <w:p w:rsidR="00DC16E9" w:rsidRDefault="00DC16E9" w:rsidP="000A3565">
            <w:pPr>
              <w:pStyle w:val="Listenabsatz"/>
              <w:numPr>
                <w:ilvl w:val="0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l’avenir</w:t>
            </w:r>
            <w:r w:rsidR="009404DD"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 xml:space="preserve"> des jeunes</w:t>
            </w:r>
          </w:p>
          <w:p w:rsidR="00F745BE" w:rsidRPr="003562E2" w:rsidRDefault="00F745BE" w:rsidP="00DA2757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Pr="000A3565" w:rsidRDefault="00DC16E9" w:rsidP="000A3565">
            <w:pPr>
              <w:pStyle w:val="Listenabsatz"/>
              <w:numPr>
                <w:ilvl w:val="0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l’imparfait et le passé composé : l’emploi</w:t>
            </w:r>
          </w:p>
          <w:p w:rsidR="00F745BE" w:rsidRDefault="00DC16E9" w:rsidP="000A3565">
            <w:pPr>
              <w:pStyle w:val="Listenabsatz"/>
              <w:numPr>
                <w:ilvl w:val="0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la place du pronom</w:t>
            </w:r>
            <w:r w:rsidR="009404DD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 à l’impératif</w:t>
            </w:r>
          </w:p>
          <w:p w:rsidR="00F745BE" w:rsidRPr="00A84CCA" w:rsidRDefault="00F745BE" w:rsidP="00DC16E9">
            <w:pPr>
              <w:pStyle w:val="Listenabsatz"/>
              <w:spacing w:before="0" w:afterLines="0" w:after="120"/>
              <w:ind w:left="1440" w:right="0"/>
              <w:jc w:val="left"/>
              <w:rPr>
                <w:rFonts w:ascii="Century Gothic" w:hAnsi="Century Gothic"/>
                <w:bCs/>
                <w:iCs/>
                <w:sz w:val="20"/>
                <w:szCs w:val="20"/>
                <w:lang w:val="fr-CH" w:eastAsia="de-CH"/>
              </w:rPr>
            </w:pPr>
          </w:p>
        </w:tc>
        <w:tc>
          <w:tcPr>
            <w:tcW w:w="5960" w:type="dxa"/>
            <w:gridSpan w:val="2"/>
          </w:tcPr>
          <w:p w:rsidR="00F745BE" w:rsidRPr="009404DD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9404DD" w:rsidRDefault="00F745BE" w:rsidP="00C23E84">
            <w:pPr>
              <w:pStyle w:val="Listenabsatz"/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F745BE" w:rsidRDefault="00F745BE" w:rsidP="006C64CE">
            <w:pPr>
              <w:pStyle w:val="Listenabsatz"/>
              <w:numPr>
                <w:ilvl w:val="0"/>
                <w:numId w:val="5"/>
              </w:num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F745B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Differenzierung: nach Möglichkeit mit unterschiedlichen Anspruchsniveaus arbeiten</w:t>
            </w:r>
          </w:p>
          <w:p w:rsidR="00F745BE" w:rsidRPr="00F745BE" w:rsidRDefault="00F745BE" w:rsidP="009427AF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Pr="00F01B3A" w:rsidRDefault="00F745BE" w:rsidP="00F01B3A">
            <w:pPr>
              <w:pStyle w:val="Listenabsatz"/>
              <w:numPr>
                <w:ilvl w:val="0"/>
                <w:numId w:val="6"/>
              </w:num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F745B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formative und summative Beurteilung</w:t>
            </w:r>
          </w:p>
        </w:tc>
      </w:tr>
      <w:tr w:rsidR="00DA2757" w:rsidRPr="009427AF" w:rsidTr="00AF6EA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8" w:type="dxa"/>
            <w:gridSpan w:val="6"/>
            <w:shd w:val="clear" w:color="auto" w:fill="669900"/>
            <w:vAlign w:val="center"/>
          </w:tcPr>
          <w:p w:rsidR="00DA2757" w:rsidRPr="00DA2757" w:rsidRDefault="00DA2757" w:rsidP="008177EA">
            <w:pPr>
              <w:pStyle w:val="Listenabsatz"/>
              <w:spacing w:before="0" w:afterLines="0" w:after="120"/>
              <w:ind w:right="0"/>
              <w:rPr>
                <w:rFonts w:ascii="Century Gothic" w:hAnsi="Century Gothic"/>
                <w:bCs w:val="0"/>
                <w:iCs/>
                <w:sz w:val="20"/>
                <w:szCs w:val="20"/>
                <w:lang w:eastAsia="de-CH"/>
              </w:rPr>
            </w:pPr>
            <w:r w:rsidRPr="00DA2757">
              <w:rPr>
                <w:rFonts w:ascii="Century Gothic" w:hAnsi="Century Gothic"/>
                <w:bCs w:val="0"/>
                <w:iCs/>
                <w:sz w:val="20"/>
                <w:szCs w:val="20"/>
                <w:lang w:eastAsia="de-CH"/>
              </w:rPr>
              <w:t>Weihnachtsferien</w:t>
            </w:r>
          </w:p>
        </w:tc>
      </w:tr>
      <w:tr w:rsidR="00DA2757" w:rsidRPr="006C7D60" w:rsidTr="00AF6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669900"/>
          </w:tcPr>
          <w:p w:rsidR="00DA2757" w:rsidRPr="00AF6EAE" w:rsidRDefault="00DA2757" w:rsidP="009D400F">
            <w:pPr>
              <w:spacing w:before="0" w:afterLines="0"/>
              <w:ind w:left="0" w:right="0"/>
              <w:rPr>
                <w:rFonts w:ascii="Century Gothic" w:hAnsi="Century Gothic"/>
                <w:iCs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iCs/>
                <w:szCs w:val="22"/>
                <w:lang w:eastAsia="de-CH"/>
              </w:rPr>
              <w:lastRenderedPageBreak/>
              <w:t>Wochen</w:t>
            </w:r>
          </w:p>
          <w:p w:rsidR="00DA2757" w:rsidRPr="00AF6EAE" w:rsidRDefault="00DA2757" w:rsidP="00D20864">
            <w:pPr>
              <w:spacing w:before="0" w:afterLines="0"/>
              <w:ind w:left="0" w:right="0"/>
              <w:jc w:val="both"/>
              <w:rPr>
                <w:rFonts w:ascii="Century Gothic" w:hAnsi="Century Gothic"/>
                <w:iCs/>
                <w:szCs w:val="22"/>
                <w:lang w:eastAsia="de-CH"/>
              </w:rPr>
            </w:pPr>
            <w:r w:rsidRPr="00AF6EAE">
              <w:rPr>
                <w:rFonts w:ascii="Century Gothic" w:hAnsi="Century Gothic"/>
                <w:iCs/>
                <w:szCs w:val="22"/>
                <w:lang w:eastAsia="de-CH"/>
              </w:rPr>
              <w:t xml:space="preserve">   </w:t>
            </w:r>
            <w:r w:rsidRPr="006C7D60">
              <w:rPr>
                <w:rFonts w:ascii="Century Gothic" w:hAnsi="Century Gothic"/>
                <w:iCs/>
                <w:szCs w:val="22"/>
                <w:lang w:eastAsia="de-CH"/>
              </w:rPr>
              <w:t>Anzahl</w:t>
            </w:r>
          </w:p>
          <w:p w:rsidR="00DA2757" w:rsidRPr="00AF6EAE" w:rsidRDefault="00DA2757" w:rsidP="009D400F">
            <w:pPr>
              <w:spacing w:before="0" w:afterLines="0"/>
              <w:ind w:left="0" w:right="0"/>
              <w:rPr>
                <w:rFonts w:ascii="Century Gothic" w:hAnsi="Century Gothic"/>
                <w:iCs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iCs/>
                <w:szCs w:val="22"/>
                <w:lang w:eastAsia="de-CH"/>
              </w:rPr>
              <w:t>Lektionen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  <w:shd w:val="clear" w:color="auto" w:fill="669900"/>
          </w:tcPr>
          <w:p w:rsidR="00DA2757" w:rsidRPr="00AF6EAE" w:rsidRDefault="00DA2757" w:rsidP="00D20864">
            <w:pPr>
              <w:spacing w:before="40" w:afterLines="40" w:after="96"/>
              <w:ind w:left="0" w:right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von</w:t>
            </w:r>
          </w:p>
          <w:p w:rsidR="00DA2757" w:rsidRPr="00AF6EAE" w:rsidRDefault="00DA2757" w:rsidP="009D400F">
            <w:pPr>
              <w:spacing w:before="40" w:afterLines="40" w:after="96"/>
              <w:ind w:left="0" w:right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bis</w:t>
            </w:r>
          </w:p>
        </w:tc>
        <w:tc>
          <w:tcPr>
            <w:tcW w:w="1208" w:type="dxa"/>
            <w:shd w:val="clear" w:color="auto" w:fill="669900"/>
          </w:tcPr>
          <w:p w:rsidR="00DA2757" w:rsidRPr="00AF6EAE" w:rsidRDefault="00DA2757" w:rsidP="009D400F">
            <w:pPr>
              <w:spacing w:before="40" w:afterLines="40" w:after="96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Thema</w:t>
            </w:r>
          </w:p>
          <w:p w:rsidR="00DA2757" w:rsidRPr="00AF6EAE" w:rsidRDefault="00DA2757" w:rsidP="009D400F">
            <w:pPr>
              <w:spacing w:before="40" w:afterLines="40" w:after="96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Kapitel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2" w:type="dxa"/>
            <w:shd w:val="clear" w:color="auto" w:fill="669900"/>
          </w:tcPr>
          <w:p w:rsidR="00DA2757" w:rsidRPr="00AF6EAE" w:rsidRDefault="00DA2757" w:rsidP="009D400F">
            <w:pPr>
              <w:spacing w:before="40" w:afterLines="40" w:after="96"/>
              <w:ind w:left="0" w:right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Ziele</w:t>
            </w:r>
          </w:p>
          <w:p w:rsidR="00DA2757" w:rsidRPr="00AF6EAE" w:rsidRDefault="00DA2757" w:rsidP="00584149">
            <w:pPr>
              <w:spacing w:before="0" w:afterLines="0"/>
              <w:ind w:left="0" w:right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Themen/Inhalte</w:t>
            </w:r>
          </w:p>
        </w:tc>
        <w:tc>
          <w:tcPr>
            <w:tcW w:w="2409" w:type="dxa"/>
            <w:shd w:val="clear" w:color="auto" w:fill="669900"/>
          </w:tcPr>
          <w:p w:rsidR="00DA2757" w:rsidRPr="00AF6EAE" w:rsidRDefault="00DA2757" w:rsidP="009D400F">
            <w:pPr>
              <w:spacing w:before="40" w:afterLines="40" w:after="96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zusätzliche</w:t>
            </w:r>
          </w:p>
          <w:p w:rsidR="00DA2757" w:rsidRPr="00AF6EAE" w:rsidRDefault="00DA2757" w:rsidP="009D400F">
            <w:pPr>
              <w:spacing w:before="40" w:afterLines="40" w:after="96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Hilfsmittel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  <w:shd w:val="clear" w:color="auto" w:fill="669900"/>
          </w:tcPr>
          <w:p w:rsidR="00DA2757" w:rsidRPr="00AF6EAE" w:rsidRDefault="00DA2757" w:rsidP="009D400F">
            <w:pPr>
              <w:spacing w:before="40" w:afterLines="40" w:after="96"/>
              <w:ind w:left="0" w:right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Bemerkungen</w:t>
            </w:r>
          </w:p>
        </w:tc>
      </w:tr>
      <w:tr w:rsidR="00F745BE" w:rsidRPr="00101D8D" w:rsidTr="006D104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1D0CFB" w:rsidRDefault="009D3CF5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 w:val="0"/>
                <w:iCs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9</w:t>
            </w:r>
            <w:r w:rsidR="00F745BE" w:rsidRPr="001D0CFB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1D0CFB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Wochen</w:t>
            </w:r>
            <w:proofErr w:type="spellEnd"/>
          </w:p>
          <w:p w:rsidR="00F745BE" w:rsidRPr="001D0CFB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 w:val="0"/>
                <w:iCs/>
                <w:sz w:val="20"/>
                <w:szCs w:val="20"/>
                <w:lang w:val="fr-CH" w:eastAsia="de-CH"/>
              </w:rPr>
            </w:pPr>
          </w:p>
          <w:p w:rsidR="00F745BE" w:rsidRPr="00CA78EB" w:rsidRDefault="009D3CF5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Cs w:val="0"/>
                <w:iCs/>
                <w:sz w:val="20"/>
                <w:szCs w:val="20"/>
                <w:lang w:val="fr-CH" w:eastAsia="de-CH"/>
              </w:rPr>
              <w:t>27</w:t>
            </w:r>
            <w:r w:rsidR="00F745BE" w:rsidRPr="001D0CFB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6C7D60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Lektionen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CA78EB" w:rsidRDefault="009D3CF5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09</w:t>
            </w:r>
            <w:r w:rsidR="00F745B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.01</w:t>
            </w:r>
            <w:r w:rsidR="00F745BE" w:rsidRPr="00CA78E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. – </w:t>
            </w:r>
          </w:p>
          <w:p w:rsidR="00F745BE" w:rsidRDefault="009D3CF5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24.03</w:t>
            </w:r>
            <w:r w:rsidR="00F745B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</w:t>
            </w:r>
          </w:p>
          <w:p w:rsidR="009D3CF5" w:rsidRPr="009D3CF5" w:rsidRDefault="009D3CF5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</w:pPr>
            <w:r w:rsidRPr="009D3CF5"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  <w:t>(</w:t>
            </w:r>
            <w:proofErr w:type="spellStart"/>
            <w:r w:rsidRPr="009D3CF5"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  <w:t>inkl</w:t>
            </w:r>
            <w:proofErr w:type="spellEnd"/>
            <w:r w:rsidRPr="009D3CF5"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  <w:t>. Sport</w:t>
            </w:r>
            <w:r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  <w:t>-</w:t>
            </w:r>
            <w:proofErr w:type="spellStart"/>
            <w:r w:rsidRPr="009D3CF5"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  <w:t>ferien</w:t>
            </w:r>
            <w:proofErr w:type="spellEnd"/>
            <w:r w:rsidRPr="009D3CF5"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  <w:t>)</w:t>
            </w:r>
          </w:p>
          <w:p w:rsidR="00F745BE" w:rsidRPr="009D3CF5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CA78EB" w:rsidRDefault="00F745BE" w:rsidP="007315BB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1208" w:type="dxa"/>
          </w:tcPr>
          <w:p w:rsidR="00F745BE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Pr="00212D06" w:rsidRDefault="006A4C90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Etape 25</w:t>
            </w:r>
          </w:p>
          <w:p w:rsidR="00F745BE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CA78EB" w:rsidRDefault="006A4C90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Bonne Chance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2" w:type="dxa"/>
          </w:tcPr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9404DD" w:rsidP="009427AF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Paris et ses banlieues</w:t>
            </w:r>
          </w:p>
          <w:p w:rsidR="009404DD" w:rsidRDefault="009404DD" w:rsidP="009427AF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Les monuments à Paris</w:t>
            </w:r>
          </w:p>
          <w:p w:rsidR="003A6C78" w:rsidRPr="003A6C78" w:rsidRDefault="009404DD" w:rsidP="003A6C78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Les problèmes des banlieues</w:t>
            </w:r>
          </w:p>
          <w:p w:rsidR="00F745BE" w:rsidRPr="00B73829" w:rsidRDefault="00F745BE" w:rsidP="00DA2757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9404DD" w:rsidRPr="009404DD" w:rsidRDefault="009404DD" w:rsidP="009404DD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Raconter en utilisant l’imparfait et le passé composé</w:t>
            </w:r>
          </w:p>
          <w:p w:rsidR="009404DD" w:rsidRPr="009404DD" w:rsidRDefault="009404DD" w:rsidP="009404DD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L’accord du </w:t>
            </w:r>
            <w:r w:rsidR="002E2331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participe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 passé</w:t>
            </w:r>
            <w:r w:rsidR="003A6C78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 avec avoir</w:t>
            </w:r>
          </w:p>
          <w:p w:rsidR="00F745BE" w:rsidRDefault="009404DD" w:rsidP="009427AF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La différence entre nouveau et neuf </w:t>
            </w:r>
          </w:p>
          <w:p w:rsidR="003A6C78" w:rsidRDefault="003A6C78" w:rsidP="009427AF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Consulter </w:t>
            </w:r>
            <w:r w:rsidR="002E2331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un dict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ionnaire</w:t>
            </w:r>
          </w:p>
          <w:p w:rsidR="003A6C78" w:rsidRDefault="003A6C78" w:rsidP="009427AF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Exprimer ses sentiments</w:t>
            </w:r>
          </w:p>
          <w:p w:rsidR="00F745BE" w:rsidRPr="009427AF" w:rsidRDefault="00F745BE" w:rsidP="009404DD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5960" w:type="dxa"/>
            <w:gridSpan w:val="2"/>
          </w:tcPr>
          <w:p w:rsidR="00F745BE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9404DD" w:rsidRDefault="00F745BE" w:rsidP="006C7D60">
            <w:pPr>
              <w:pStyle w:val="Listenabsatz"/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F745BE" w:rsidRDefault="00F745BE" w:rsidP="006C64CE">
            <w:pPr>
              <w:pStyle w:val="Listenabsatz"/>
              <w:numPr>
                <w:ilvl w:val="0"/>
                <w:numId w:val="7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F745B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Differenzierung: nach Möglichkeit mit unterschiedlichen Anspruchsniveaus arbeiten</w:t>
            </w:r>
          </w:p>
          <w:p w:rsidR="00F745BE" w:rsidRPr="00F745BE" w:rsidRDefault="00F745BE" w:rsidP="006C64CE">
            <w:pPr>
              <w:pStyle w:val="Listenabsatz"/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Pr="00F745BE" w:rsidRDefault="00F745BE" w:rsidP="006C64CE">
            <w:pPr>
              <w:pStyle w:val="Listenabsatz"/>
              <w:numPr>
                <w:ilvl w:val="0"/>
                <w:numId w:val="7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F745B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formative und summative Beurteilung</w:t>
            </w:r>
          </w:p>
          <w:p w:rsidR="00F745BE" w:rsidRPr="00CA78EB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</w:tr>
      <w:tr w:rsidR="007315BB" w:rsidRPr="00CA78EB" w:rsidTr="00AF6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8" w:type="dxa"/>
            <w:gridSpan w:val="6"/>
            <w:shd w:val="clear" w:color="auto" w:fill="669900"/>
            <w:vAlign w:val="center"/>
          </w:tcPr>
          <w:p w:rsidR="007315BB" w:rsidRPr="00127BD5" w:rsidRDefault="007315BB" w:rsidP="008177EA">
            <w:pPr>
              <w:spacing w:before="0" w:afterLines="0"/>
              <w:ind w:left="0" w:right="0"/>
              <w:rPr>
                <w:rFonts w:ascii="Century Gothic" w:hAnsi="Century Gothic"/>
                <w:bCs w:val="0"/>
                <w:iCs/>
                <w:sz w:val="20"/>
                <w:szCs w:val="20"/>
                <w:lang w:val="fr-CH" w:eastAsia="de-CH"/>
              </w:rPr>
            </w:pPr>
            <w:proofErr w:type="spellStart"/>
            <w:r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Sportferien</w:t>
            </w:r>
            <w:proofErr w:type="spellEnd"/>
          </w:p>
        </w:tc>
      </w:tr>
      <w:tr w:rsidR="00F745BE" w:rsidRPr="007315BB" w:rsidTr="006D104C">
        <w:trPr>
          <w:trHeight w:val="1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7315BB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7315BB" w:rsidRDefault="009630E2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8</w:t>
            </w:r>
            <w:r w:rsidR="00884D3A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 </w:t>
            </w:r>
            <w:r w:rsidR="00F745BE" w:rsidRPr="007315BB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7315BB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Wochen</w:t>
            </w:r>
            <w:proofErr w:type="spellEnd"/>
          </w:p>
          <w:p w:rsidR="00F745BE" w:rsidRPr="007315BB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sz w:val="20"/>
                <w:szCs w:val="20"/>
                <w:lang w:val="fr-CH" w:eastAsia="de-CH"/>
              </w:rPr>
            </w:pPr>
          </w:p>
          <w:p w:rsidR="00F745BE" w:rsidRPr="007315BB" w:rsidRDefault="009630E2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 24</w:t>
            </w:r>
            <w:r w:rsidR="00F745BE" w:rsidRPr="007315BB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7315BB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Lektionen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F745BE" w:rsidRPr="007315BB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7315BB" w:rsidRDefault="009D3CF5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27</w:t>
            </w:r>
            <w:r w:rsidR="00F745BE" w:rsidRPr="007315B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.03-</w:t>
            </w:r>
          </w:p>
          <w:p w:rsidR="00F745BE" w:rsidRPr="007315BB" w:rsidRDefault="009D3CF5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19.05</w:t>
            </w:r>
            <w:r w:rsidR="00F745BE" w:rsidRPr="007315B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. </w:t>
            </w:r>
          </w:p>
          <w:p w:rsidR="00F745BE" w:rsidRPr="006C64C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 w:rsidRPr="006C64CE"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eastAsia="de-CH"/>
              </w:rPr>
              <w:t>(Inkl. Oster</w:t>
            </w:r>
            <w:r w:rsidR="009630E2"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eastAsia="de-CH"/>
              </w:rPr>
              <w:t>n</w:t>
            </w:r>
            <w:r w:rsidRPr="006C64CE"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208" w:type="dxa"/>
          </w:tcPr>
          <w:p w:rsidR="00F745BE" w:rsidRPr="007315BB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Pr="007315BB" w:rsidRDefault="006A4C90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Etape 26</w:t>
            </w:r>
          </w:p>
          <w:p w:rsidR="00F745BE" w:rsidRPr="007315BB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EF7F7C" w:rsidRDefault="006A4C90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Bonne chance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2" w:type="dxa"/>
          </w:tcPr>
          <w:p w:rsidR="00F745BE" w:rsidRPr="00CC3B59" w:rsidRDefault="00F745BE" w:rsidP="00CC3B59">
            <w:pPr>
              <w:spacing w:before="0" w:afterLines="0" w:after="120"/>
              <w:ind w:left="0" w:right="0"/>
              <w:jc w:val="left"/>
              <w:rPr>
                <w:rFonts w:ascii="Century Gothic" w:hAnsi="Century Gothic"/>
                <w:bCs/>
                <w:iCs/>
                <w:color w:val="000000"/>
                <w:sz w:val="6"/>
                <w:szCs w:val="20"/>
                <w:lang w:val="fr-CH" w:eastAsia="de-CH"/>
              </w:rPr>
            </w:pPr>
          </w:p>
          <w:p w:rsidR="00F745BE" w:rsidRDefault="002E2331" w:rsidP="009427AF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proofErr w:type="gramStart"/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les information</w:t>
            </w:r>
            <w:proofErr w:type="gramEnd"/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 xml:space="preserve"> de la tour Eiffel</w:t>
            </w:r>
          </w:p>
          <w:p w:rsidR="00805808" w:rsidRPr="00B73829" w:rsidRDefault="00805808" w:rsidP="009427AF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réserver des chambres d’hôtel</w:t>
            </w:r>
          </w:p>
          <w:p w:rsidR="00F745BE" w:rsidRPr="002E2331" w:rsidRDefault="00F745BE" w:rsidP="002E2331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Default="00805808" w:rsidP="009427AF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q</w:t>
            </w:r>
            <w:r w:rsidR="002E2331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uelque chose/rien et quelqu’un/ personne</w:t>
            </w:r>
          </w:p>
          <w:p w:rsidR="002E2331" w:rsidRDefault="002E2331" w:rsidP="009427AF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L’emploi de l’imparfait et le passé composé</w:t>
            </w:r>
          </w:p>
          <w:p w:rsidR="00CC3B59" w:rsidRDefault="002E2331" w:rsidP="002E2331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La place du pronom avant le verb</w:t>
            </w:r>
            <w:r w:rsidR="00805808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e auxiliaire / 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l’infinitif</w:t>
            </w:r>
          </w:p>
          <w:p w:rsidR="002E2331" w:rsidRPr="002E2331" w:rsidRDefault="002E2331" w:rsidP="002E2331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5960" w:type="dxa"/>
            <w:gridSpan w:val="2"/>
          </w:tcPr>
          <w:p w:rsidR="00F745BE" w:rsidRPr="002E2331" w:rsidRDefault="00F745BE" w:rsidP="00F745BE">
            <w:pPr>
              <w:pStyle w:val="Listenabsatz"/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AF1600" w:rsidRPr="002E2331" w:rsidRDefault="00AF1600" w:rsidP="00F745BE">
            <w:pPr>
              <w:pStyle w:val="Listenabsatz"/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F745BE" w:rsidRDefault="00F745BE" w:rsidP="006C64CE">
            <w:pPr>
              <w:pStyle w:val="Listenabsatz"/>
              <w:numPr>
                <w:ilvl w:val="0"/>
                <w:numId w:val="5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F745B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Differenzierung: nach Möglichkeit mit unterschiedlichen Anspruchsniveaus arbeiten</w:t>
            </w:r>
          </w:p>
          <w:p w:rsidR="00F745BE" w:rsidRPr="00F745BE" w:rsidRDefault="00F745BE" w:rsidP="006C64CE">
            <w:pPr>
              <w:pStyle w:val="Listenabsatz"/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Pr="00F745BE" w:rsidRDefault="00F745BE" w:rsidP="006C64CE">
            <w:pPr>
              <w:pStyle w:val="Listenabsatz"/>
              <w:numPr>
                <w:ilvl w:val="0"/>
                <w:numId w:val="5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F745B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formative und summative Beurteilung</w:t>
            </w:r>
          </w:p>
        </w:tc>
      </w:tr>
      <w:tr w:rsidR="006D104C" w:rsidRPr="00CA78EB" w:rsidTr="00AF6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8" w:type="dxa"/>
            <w:gridSpan w:val="6"/>
            <w:shd w:val="clear" w:color="auto" w:fill="669900"/>
            <w:vAlign w:val="center"/>
          </w:tcPr>
          <w:p w:rsidR="006D104C" w:rsidRPr="00127BD5" w:rsidRDefault="006D104C" w:rsidP="008177EA">
            <w:pPr>
              <w:spacing w:before="0" w:afterLines="0"/>
              <w:ind w:left="0" w:right="0"/>
              <w:rPr>
                <w:rFonts w:ascii="Century Gothic" w:hAnsi="Century Gothic"/>
                <w:bCs w:val="0"/>
                <w:iCs/>
                <w:sz w:val="20"/>
                <w:szCs w:val="20"/>
                <w:lang w:val="fr-CH" w:eastAsia="de-CH"/>
              </w:rPr>
            </w:pPr>
            <w:proofErr w:type="spellStart"/>
            <w:r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Maiferien</w:t>
            </w:r>
            <w:proofErr w:type="spellEnd"/>
          </w:p>
        </w:tc>
      </w:tr>
      <w:tr w:rsidR="00F745BE" w:rsidRPr="00CA78EB" w:rsidTr="006D104C">
        <w:trPr>
          <w:trHeight w:val="1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F745BE" w:rsidRPr="006C7D60" w:rsidRDefault="005162D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noProof/>
                <w:sz w:val="20"/>
                <w:szCs w:val="20"/>
                <w:lang w:val="fr-CH" w:eastAsia="fr-CH"/>
              </w:rPr>
              <w:pict>
                <v:oval id="_x0000_s1032" style="position:absolute;margin-left:-45.5pt;margin-top:8.55pt;width:43.95pt;height:109.4pt;z-index:251660288;mso-position-horizontal-relative:text;mso-position-vertical-relative:text" fillcolor="white [3201]" strokecolor="#c0504d [3205]" strokeweight=".5pt">
                  <v:shadow color="#868686"/>
                  <v:textbox style="layout-flow:vertical;mso-layout-flow-alt:bottom-to-top;mso-next-textbox:#_x0000_s1032">
                    <w:txbxContent>
                      <w:p w:rsidR="00884D3A" w:rsidRPr="00E33BAA" w:rsidRDefault="008177EA" w:rsidP="00AF6EAE">
                        <w:pPr>
                          <w:spacing w:before="0" w:afterLines="0"/>
                          <w:ind w:left="0"/>
                          <w:rPr>
                            <w:b/>
                            <w:color w:val="C00000"/>
                            <w:sz w:val="16"/>
                          </w:rPr>
                        </w:pPr>
                        <w:r w:rsidRPr="00E33BAA">
                          <w:rPr>
                            <w:rFonts w:ascii="Century Gothic" w:hAnsi="Century Gothic"/>
                            <w:b/>
                            <w:color w:val="C00000"/>
                            <w:sz w:val="16"/>
                          </w:rPr>
                          <w:t>Vorbereitu</w:t>
                        </w:r>
                        <w:r w:rsidRPr="00E33BAA">
                          <w:rPr>
                            <w:b/>
                            <w:color w:val="C00000"/>
                            <w:sz w:val="16"/>
                          </w:rPr>
                          <w:t>ng PROMO</w:t>
                        </w:r>
                      </w:p>
                    </w:txbxContent>
                  </v:textbox>
                </v:oval>
              </w:pict>
            </w:r>
          </w:p>
          <w:p w:rsidR="008177EA" w:rsidRDefault="008177EA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iCs/>
                <w:color w:val="auto"/>
                <w:sz w:val="20"/>
                <w:szCs w:val="20"/>
                <w:lang w:val="fr-CH" w:eastAsia="de-CH"/>
              </w:rPr>
            </w:pPr>
          </w:p>
          <w:p w:rsidR="008177EA" w:rsidRDefault="008177EA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iCs/>
                <w:color w:val="auto"/>
                <w:sz w:val="20"/>
                <w:szCs w:val="20"/>
                <w:lang w:val="fr-CH" w:eastAsia="de-CH"/>
              </w:rPr>
            </w:pPr>
          </w:p>
          <w:p w:rsidR="00F745BE" w:rsidRPr="00A84CCA" w:rsidRDefault="009630E2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auto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color w:val="auto"/>
                <w:sz w:val="20"/>
                <w:szCs w:val="20"/>
                <w:lang w:val="fr-CH" w:eastAsia="de-CH"/>
              </w:rPr>
              <w:t>5</w:t>
            </w:r>
            <w:r w:rsidR="00F745BE" w:rsidRPr="00A84CCA">
              <w:rPr>
                <w:rFonts w:ascii="Century Gothic" w:hAnsi="Century Gothic"/>
                <w:iCs/>
                <w:color w:val="auto"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A84CCA">
              <w:rPr>
                <w:rFonts w:ascii="Century Gothic" w:hAnsi="Century Gothic"/>
                <w:iCs/>
                <w:color w:val="auto"/>
                <w:sz w:val="20"/>
                <w:szCs w:val="20"/>
                <w:lang w:val="fr-CH" w:eastAsia="de-CH"/>
              </w:rPr>
              <w:t>Wochen</w:t>
            </w:r>
            <w:proofErr w:type="spellEnd"/>
          </w:p>
          <w:p w:rsidR="00F745BE" w:rsidRPr="00A84CCA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auto"/>
                <w:sz w:val="20"/>
                <w:szCs w:val="20"/>
                <w:lang w:val="fr-CH" w:eastAsia="de-CH"/>
              </w:rPr>
            </w:pPr>
          </w:p>
          <w:p w:rsidR="00F745BE" w:rsidRPr="00CA78EB" w:rsidRDefault="009630E2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color w:val="auto"/>
                <w:sz w:val="20"/>
                <w:szCs w:val="20"/>
                <w:lang w:val="fr-CH" w:eastAsia="de-CH"/>
              </w:rPr>
              <w:t>15</w:t>
            </w:r>
            <w:r w:rsidR="00884D3A" w:rsidRPr="00A84CCA">
              <w:rPr>
                <w:rFonts w:ascii="Century Gothic" w:hAnsi="Century Gothic"/>
                <w:iCs/>
                <w:color w:val="auto"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A84CCA">
              <w:rPr>
                <w:rFonts w:ascii="Century Gothic" w:hAnsi="Century Gothic"/>
                <w:iCs/>
                <w:color w:val="auto"/>
                <w:sz w:val="20"/>
                <w:szCs w:val="20"/>
                <w:lang w:val="fr-CH" w:eastAsia="de-CH"/>
              </w:rPr>
              <w:t>Lektionen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8177EA" w:rsidRDefault="008177EA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Default="009D3CF5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2</w:t>
            </w:r>
            <w:r w:rsidR="009630E2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9</w:t>
            </w:r>
            <w:r w:rsidR="00884D3A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.05</w:t>
            </w:r>
            <w:r w:rsidR="00F745BE" w:rsidRPr="00344E09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– Ende</w:t>
            </w:r>
          </w:p>
          <w:p w:rsidR="00F745BE" w:rsidRPr="007315BB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08" w:type="dxa"/>
          </w:tcPr>
          <w:p w:rsidR="00F745BE" w:rsidRPr="006A4C90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9404DD" w:rsidRDefault="009404DD" w:rsidP="005B7C4B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Default="006D104C" w:rsidP="005B7C4B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proofErr w:type="spellStart"/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Wieder-holungen</w:t>
            </w:r>
            <w:proofErr w:type="spellEnd"/>
          </w:p>
          <w:p w:rsidR="008177EA" w:rsidRDefault="008177EA" w:rsidP="005B7C4B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8177EA" w:rsidRPr="00212D06" w:rsidRDefault="008177EA" w:rsidP="005B7C4B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proofErr w:type="spellStart"/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Vorbe-reitung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auf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 xml:space="preserve"> Promo</w:t>
            </w:r>
          </w:p>
          <w:p w:rsidR="00F745BE" w:rsidRDefault="00F745BE" w:rsidP="005B7C4B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6A4C90" w:rsidRDefault="00F745BE" w:rsidP="005B7C4B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2" w:type="dxa"/>
          </w:tcPr>
          <w:p w:rsidR="00F745BE" w:rsidRPr="006A4C90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6A4C90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8177EA" w:rsidRPr="00106873" w:rsidRDefault="008177EA" w:rsidP="008177EA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1. bis 3. OS</w:t>
            </w:r>
            <w:r w:rsidRPr="00106873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wiederholen</w:t>
            </w:r>
          </w:p>
          <w:p w:rsidR="008177EA" w:rsidRPr="00106873" w:rsidRDefault="009D3CF5" w:rsidP="008177EA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PP 201</w:t>
            </w:r>
            <w:r w:rsidR="00D96BCD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4</w:t>
            </w:r>
            <w:r w:rsidR="008177EA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/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2015/2016</w:t>
            </w:r>
            <w:r w:rsidR="008177EA" w:rsidRPr="00106873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als Vorbereitung lösen</w:t>
            </w:r>
          </w:p>
          <w:p w:rsidR="008177EA" w:rsidRPr="00115C26" w:rsidRDefault="008177EA" w:rsidP="008177EA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106873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Mündliche Prüfungen in Partnerarbeit eintrainieren </w:t>
            </w: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(offene Fragen stellen, zuhören, nachfragen,</w:t>
            </w:r>
            <w:r w:rsidRPr="00115C26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 auf den Gesprächspartner eingehen …)</w:t>
            </w:r>
            <w:r w:rsidR="00381A83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 </w:t>
            </w:r>
          </w:p>
          <w:p w:rsidR="00F745BE" w:rsidRPr="008177EA" w:rsidRDefault="005162DE" w:rsidP="008177EA">
            <w:pPr>
              <w:spacing w:before="0" w:afterLines="0" w:after="120"/>
              <w:ind w:left="36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noProof/>
                <w:sz w:val="2"/>
                <w:szCs w:val="2"/>
                <w:lang w:val="fr-CH" w:eastAsia="fr-CH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39.8pt;margin-top:.75pt;width:395.55pt;height:69.75pt;z-index:251659264" fillcolor="white [3201]" strokecolor="#9bbb59 [3206]" strokeweight="1pt">
                  <v:stroke dashstyle="dash"/>
                  <v:shadow color="#868686"/>
                  <v:textbox style="mso-next-textbox:#_x0000_s1030">
                    <w:txbxContent>
                      <w:p w:rsidR="00455305" w:rsidRPr="00A84CCA" w:rsidRDefault="00455305" w:rsidP="00455305">
                        <w:pPr>
                          <w:spacing w:before="0" w:after="120"/>
                          <w:ind w:left="0"/>
                          <w:jc w:val="left"/>
                          <w:rPr>
                            <w:rFonts w:ascii="Century Gothic" w:hAnsi="Century Gothic"/>
                            <w:b/>
                            <w:i/>
                            <w:color w:val="C00000"/>
                            <w:sz w:val="2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  <w:sz w:val="20"/>
                          </w:rPr>
                          <w:tab/>
                        </w:r>
                        <w:r w:rsidRPr="00A84CCA">
                          <w:rPr>
                            <w:rFonts w:ascii="Century Gothic" w:hAnsi="Century Gothic"/>
                            <w:b/>
                            <w:i/>
                            <w:color w:val="C00000"/>
                            <w:sz w:val="20"/>
                          </w:rPr>
                          <w:t>Während des ganzen Jahres mit Zusatzmaterialien ergänzen:</w:t>
                        </w:r>
                      </w:p>
                      <w:p w:rsidR="00455305" w:rsidRPr="00A84CCA" w:rsidRDefault="00455305" w:rsidP="00455305">
                        <w:pPr>
                          <w:pStyle w:val="Listenabsatz"/>
                          <w:numPr>
                            <w:ilvl w:val="0"/>
                            <w:numId w:val="12"/>
                          </w:numPr>
                          <w:spacing w:after="120"/>
                          <w:jc w:val="left"/>
                          <w:rPr>
                            <w:rFonts w:ascii="Century Gothic" w:hAnsi="Century Gothic"/>
                            <w:b/>
                            <w:i/>
                            <w:color w:val="C00000"/>
                            <w:sz w:val="20"/>
                          </w:rPr>
                        </w:pPr>
                        <w:r w:rsidRPr="00A84CCA">
                          <w:rPr>
                            <w:rFonts w:ascii="Century Gothic" w:hAnsi="Century Gothic"/>
                            <w:b/>
                            <w:i/>
                            <w:color w:val="C00000"/>
                            <w:sz w:val="20"/>
                          </w:rPr>
                          <w:t>Leseheftchen</w:t>
                        </w:r>
                        <w:r w:rsidR="00381A83">
                          <w:rPr>
                            <w:rFonts w:ascii="Century Gothic" w:hAnsi="Century Gothic"/>
                            <w:b/>
                            <w:i/>
                            <w:color w:val="C00000"/>
                            <w:sz w:val="20"/>
                          </w:rPr>
                          <w:t xml:space="preserve"> </w:t>
                        </w:r>
                      </w:p>
                      <w:p w:rsidR="00455305" w:rsidRPr="00A84CCA" w:rsidRDefault="00B61408" w:rsidP="00455305">
                        <w:pPr>
                          <w:pStyle w:val="Listenabsatz"/>
                          <w:numPr>
                            <w:ilvl w:val="0"/>
                            <w:numId w:val="12"/>
                          </w:numPr>
                          <w:spacing w:after="120"/>
                          <w:jc w:val="left"/>
                          <w:rPr>
                            <w:rFonts w:ascii="Century Gothic" w:hAnsi="Century Gothic"/>
                            <w:b/>
                            <w:i/>
                            <w:color w:val="C00000"/>
                            <w:sz w:val="20"/>
                          </w:rPr>
                        </w:pPr>
                        <w:r w:rsidRPr="00A84CCA">
                          <w:rPr>
                            <w:rFonts w:ascii="Century Gothic" w:hAnsi="Century Gothic"/>
                            <w:b/>
                            <w:i/>
                            <w:color w:val="C00000"/>
                            <w:sz w:val="20"/>
                          </w:rPr>
                          <w:t>„</w:t>
                        </w:r>
                        <w:r w:rsidR="00455305" w:rsidRPr="00A84CCA">
                          <w:rPr>
                            <w:rFonts w:ascii="Century Gothic" w:hAnsi="Century Gothic"/>
                            <w:b/>
                            <w:i/>
                            <w:color w:val="C00000"/>
                            <w:sz w:val="20"/>
                          </w:rPr>
                          <w:t>Modules</w:t>
                        </w:r>
                        <w:r w:rsidRPr="00A84CCA">
                          <w:rPr>
                            <w:rFonts w:ascii="Century Gothic" w:hAnsi="Century Gothic"/>
                            <w:b/>
                            <w:i/>
                            <w:color w:val="C00000"/>
                            <w:sz w:val="20"/>
                          </w:rPr>
                          <w:t>“</w:t>
                        </w:r>
                        <w:r w:rsidR="00455305" w:rsidRPr="00A84CCA">
                          <w:rPr>
                            <w:rFonts w:ascii="Century Gothic" w:hAnsi="Century Gothic"/>
                            <w:b/>
                            <w:i/>
                            <w:color w:val="C00000"/>
                            <w:sz w:val="20"/>
                          </w:rPr>
                          <w:t xml:space="preserve"> von </w:t>
                        </w:r>
                        <w:proofErr w:type="spellStart"/>
                        <w:r w:rsidR="00455305" w:rsidRPr="00A84CCA">
                          <w:rPr>
                            <w:rFonts w:ascii="Century Gothic" w:hAnsi="Century Gothic"/>
                            <w:b/>
                            <w:i/>
                            <w:color w:val="C00000"/>
                            <w:sz w:val="20"/>
                          </w:rPr>
                          <w:t>envol</w:t>
                        </w:r>
                        <w:proofErr w:type="spellEnd"/>
                      </w:p>
                      <w:p w:rsidR="00455305" w:rsidRPr="00A84CCA" w:rsidRDefault="00455305" w:rsidP="00455305">
                        <w:pPr>
                          <w:pStyle w:val="Listenabsatz"/>
                          <w:numPr>
                            <w:ilvl w:val="0"/>
                            <w:numId w:val="12"/>
                          </w:numPr>
                          <w:spacing w:after="120"/>
                          <w:jc w:val="left"/>
                          <w:rPr>
                            <w:rFonts w:ascii="Century Gothic" w:hAnsi="Century Gothic"/>
                            <w:b/>
                            <w:i/>
                            <w:color w:val="C00000"/>
                            <w:sz w:val="20"/>
                          </w:rPr>
                        </w:pPr>
                        <w:r w:rsidRPr="00A84CCA">
                          <w:rPr>
                            <w:rFonts w:ascii="Century Gothic" w:hAnsi="Century Gothic"/>
                            <w:b/>
                            <w:i/>
                            <w:color w:val="C00000"/>
                            <w:sz w:val="20"/>
                          </w:rPr>
                          <w:t xml:space="preserve">Bilder/ Karten </w:t>
                        </w:r>
                      </w:p>
                      <w:p w:rsidR="00455305" w:rsidRPr="00A84CCA" w:rsidRDefault="00455305" w:rsidP="008177EA">
                        <w:pPr>
                          <w:pStyle w:val="Listenabsatz"/>
                          <w:spacing w:after="120"/>
                          <w:ind w:left="1440"/>
                          <w:jc w:val="left"/>
                          <w:rPr>
                            <w:rFonts w:ascii="Century Gothic" w:hAnsi="Century Gothic"/>
                            <w:b/>
                            <w:i/>
                            <w:color w:val="C00000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960" w:type="dxa"/>
            <w:gridSpan w:val="2"/>
          </w:tcPr>
          <w:p w:rsidR="00F745BE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AF1600" w:rsidRPr="00F745BE" w:rsidRDefault="00AF1600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Default="00F745BE" w:rsidP="006C64CE">
            <w:pPr>
              <w:pStyle w:val="Listenabsatz"/>
              <w:numPr>
                <w:ilvl w:val="0"/>
                <w:numId w:val="9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F745B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Differenzierung: nach Möglichkeit mit unterschiedlichen Anspruchsniveaus arbeiten</w:t>
            </w:r>
          </w:p>
          <w:p w:rsidR="00F745BE" w:rsidRPr="00F745BE" w:rsidRDefault="00F745BE" w:rsidP="006C64CE">
            <w:pPr>
              <w:pStyle w:val="Listenabsatz"/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Pr="00F745BE" w:rsidRDefault="00F745BE" w:rsidP="006C64CE">
            <w:pPr>
              <w:pStyle w:val="Listenabsatz"/>
              <w:numPr>
                <w:ilvl w:val="0"/>
                <w:numId w:val="9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F745B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formative und summative Beurteilung</w:t>
            </w:r>
          </w:p>
        </w:tc>
      </w:tr>
    </w:tbl>
    <w:p w:rsidR="00676964" w:rsidRDefault="00676964" w:rsidP="003A1BD0">
      <w:pPr>
        <w:spacing w:before="0" w:afterLines="0"/>
        <w:ind w:left="0"/>
        <w:jc w:val="both"/>
        <w:rPr>
          <w:sz w:val="2"/>
          <w:szCs w:val="2"/>
        </w:rPr>
      </w:pPr>
    </w:p>
    <w:p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  <w:r>
        <w:rPr>
          <w:sz w:val="2"/>
          <w:szCs w:val="2"/>
        </w:rPr>
        <w:t>*</w:t>
      </w:r>
    </w:p>
    <w:p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:rsidR="00106873" w:rsidRPr="00653935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sectPr w:rsidR="00106873" w:rsidRPr="00653935" w:rsidSect="005B7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06" w:bottom="993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DE" w:rsidRDefault="005162DE" w:rsidP="003A1BD0">
      <w:pPr>
        <w:spacing w:before="0" w:after="120"/>
      </w:pPr>
      <w:r>
        <w:separator/>
      </w:r>
    </w:p>
  </w:endnote>
  <w:endnote w:type="continuationSeparator" w:id="0">
    <w:p w:rsidR="005162DE" w:rsidRDefault="005162DE" w:rsidP="003A1BD0">
      <w:pPr>
        <w:spacing w:before="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64" w:rsidRDefault="00676964" w:rsidP="003A1BD0">
    <w:pPr>
      <w:pStyle w:val="Fuzeile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64" w:rsidRPr="003151AB" w:rsidRDefault="00044BBB" w:rsidP="003151AB">
    <w:pPr>
      <w:pStyle w:val="Fuzeile"/>
      <w:pBdr>
        <w:top w:val="single" w:sz="4" w:space="4" w:color="D99594"/>
      </w:pBdr>
      <w:tabs>
        <w:tab w:val="clear" w:pos="9072"/>
        <w:tab w:val="right" w:pos="13750"/>
        <w:tab w:val="right" w:pos="14034"/>
        <w:tab w:val="left" w:pos="14459"/>
      </w:tabs>
      <w:spacing w:after="120"/>
      <w:ind w:left="0" w:right="0"/>
      <w:jc w:val="both"/>
      <w:rPr>
        <w:rFonts w:ascii="Calibri" w:hAnsi="Calibri" w:cs="Calibri"/>
        <w:color w:val="365F91" w:themeColor="accent1" w:themeShade="BF"/>
      </w:rPr>
    </w:pPr>
    <w:r w:rsidRPr="000E69E8">
      <w:rPr>
        <w:rFonts w:ascii="Calibri" w:hAnsi="Calibri" w:cs="Calibri"/>
        <w:color w:val="365F91" w:themeColor="accent1" w:themeShade="BF"/>
        <w:sz w:val="16"/>
      </w:rPr>
      <w:t xml:space="preserve">Fachberatung Französisch OS      </w:t>
    </w:r>
    <w:r w:rsidR="00E96343" w:rsidRPr="000E69E8">
      <w:rPr>
        <w:rFonts w:ascii="Calibri" w:hAnsi="Calibri" w:cs="Calibri"/>
        <w:color w:val="365F91" w:themeColor="accent1" w:themeShade="BF"/>
        <w:sz w:val="16"/>
      </w:rPr>
      <w:t xml:space="preserve"> Carmen Mounir</w:t>
    </w:r>
    <w:r w:rsidRPr="000E69E8">
      <w:rPr>
        <w:rFonts w:ascii="Calibri" w:hAnsi="Calibri" w:cs="Calibri"/>
        <w:color w:val="365F91" w:themeColor="accent1" w:themeShade="BF"/>
        <w:sz w:val="16"/>
      </w:rPr>
      <w:t xml:space="preserve">    </w:t>
    </w:r>
    <w:r w:rsidR="009D3CF5">
      <w:rPr>
        <w:rFonts w:ascii="Calibri" w:hAnsi="Calibri" w:cs="Calibri"/>
        <w:color w:val="365F91" w:themeColor="accent1" w:themeShade="BF"/>
        <w:sz w:val="16"/>
      </w:rPr>
      <w:t xml:space="preserve"> 8</w:t>
    </w:r>
    <w:r w:rsidR="00C144BC" w:rsidRPr="000E69E8">
      <w:rPr>
        <w:rFonts w:ascii="Calibri" w:hAnsi="Calibri" w:cs="Calibri"/>
        <w:color w:val="365F91" w:themeColor="accent1" w:themeShade="BF"/>
        <w:sz w:val="16"/>
      </w:rPr>
      <w:t xml:space="preserve">. </w:t>
    </w:r>
    <w:r w:rsidR="009D3CF5">
      <w:rPr>
        <w:rFonts w:ascii="Calibri" w:hAnsi="Calibri" w:cs="Calibri"/>
        <w:color w:val="365F91" w:themeColor="accent1" w:themeShade="BF"/>
        <w:sz w:val="16"/>
      </w:rPr>
      <w:t>Juni 2016</w:t>
    </w:r>
    <w:r w:rsidR="00C144BC" w:rsidRPr="000E69E8">
      <w:rPr>
        <w:rFonts w:ascii="Calibri" w:hAnsi="Calibri" w:cs="Calibri"/>
        <w:color w:val="365F91" w:themeColor="accent1" w:themeShade="BF"/>
        <w:sz w:val="16"/>
      </w:rPr>
      <w:tab/>
    </w:r>
    <w:r w:rsidR="00676964" w:rsidRPr="000E69E8">
      <w:rPr>
        <w:rFonts w:ascii="Calibri" w:hAnsi="Calibri" w:cs="Calibri"/>
        <w:color w:val="365F91" w:themeColor="accent1" w:themeShade="BF"/>
        <w:sz w:val="16"/>
      </w:rPr>
      <w:tab/>
      <w:t xml:space="preserve">Seite </w:t>
    </w:r>
    <w:r w:rsidR="004F7E0D" w:rsidRPr="000E69E8">
      <w:rPr>
        <w:rFonts w:ascii="Calibri" w:hAnsi="Calibri" w:cs="Calibri"/>
        <w:color w:val="365F91" w:themeColor="accent1" w:themeShade="BF"/>
        <w:sz w:val="16"/>
      </w:rPr>
      <w:fldChar w:fldCharType="begin"/>
    </w:r>
    <w:r w:rsidR="00676964" w:rsidRPr="000E69E8">
      <w:rPr>
        <w:rFonts w:ascii="Calibri" w:hAnsi="Calibri" w:cs="Calibri"/>
        <w:color w:val="365F91" w:themeColor="accent1" w:themeShade="BF"/>
        <w:sz w:val="16"/>
      </w:rPr>
      <w:instrText xml:space="preserve"> PAGE   \* MERGEFORMAT </w:instrText>
    </w:r>
    <w:r w:rsidR="004F7E0D" w:rsidRPr="000E69E8">
      <w:rPr>
        <w:rFonts w:ascii="Calibri" w:hAnsi="Calibri" w:cs="Calibri"/>
        <w:color w:val="365F91" w:themeColor="accent1" w:themeShade="BF"/>
        <w:sz w:val="16"/>
      </w:rPr>
      <w:fldChar w:fldCharType="separate"/>
    </w:r>
    <w:r w:rsidR="00E85FCF">
      <w:rPr>
        <w:rFonts w:ascii="Calibri" w:hAnsi="Calibri" w:cs="Calibri"/>
        <w:noProof/>
        <w:color w:val="365F91" w:themeColor="accent1" w:themeShade="BF"/>
        <w:sz w:val="16"/>
      </w:rPr>
      <w:t>2</w:t>
    </w:r>
    <w:r w:rsidR="004F7E0D" w:rsidRPr="000E69E8">
      <w:rPr>
        <w:rFonts w:ascii="Calibri" w:hAnsi="Calibri" w:cs="Calibri"/>
        <w:color w:val="365F91" w:themeColor="accent1" w:themeShade="BF"/>
        <w:sz w:val="16"/>
      </w:rPr>
      <w:fldChar w:fldCharType="end"/>
    </w:r>
    <w:r w:rsidR="00676964" w:rsidRPr="000E69E8">
      <w:rPr>
        <w:rFonts w:ascii="Calibri" w:hAnsi="Calibri" w:cs="Calibri"/>
        <w:color w:val="365F91" w:themeColor="accent1" w:themeShade="BF"/>
        <w:sz w:val="16"/>
      </w:rPr>
      <w:t xml:space="preserve"> / </w:t>
    </w:r>
    <w:r w:rsidR="00160131" w:rsidRPr="000E69E8">
      <w:rPr>
        <w:color w:val="365F91" w:themeColor="accent1" w:themeShade="BF"/>
      </w:rPr>
      <w:fldChar w:fldCharType="begin"/>
    </w:r>
    <w:r w:rsidR="00160131" w:rsidRPr="000E69E8">
      <w:rPr>
        <w:color w:val="365F91" w:themeColor="accent1" w:themeShade="BF"/>
      </w:rPr>
      <w:instrText xml:space="preserve"> NUMPAGES   \* MERGEFORMAT </w:instrText>
    </w:r>
    <w:r w:rsidR="00160131" w:rsidRPr="000E69E8">
      <w:rPr>
        <w:color w:val="365F91" w:themeColor="accent1" w:themeShade="BF"/>
      </w:rPr>
      <w:fldChar w:fldCharType="separate"/>
    </w:r>
    <w:r w:rsidR="00E85FCF" w:rsidRPr="00E85FCF">
      <w:rPr>
        <w:rFonts w:ascii="Calibri" w:hAnsi="Calibri" w:cs="Calibri"/>
        <w:noProof/>
        <w:color w:val="365F91" w:themeColor="accent1" w:themeShade="BF"/>
        <w:sz w:val="16"/>
      </w:rPr>
      <w:t>2</w:t>
    </w:r>
    <w:r w:rsidR="00160131" w:rsidRPr="000E69E8">
      <w:rPr>
        <w:rFonts w:ascii="Calibri" w:hAnsi="Calibri" w:cs="Calibri"/>
        <w:noProof/>
        <w:color w:val="365F91" w:themeColor="accent1" w:themeShade="BF"/>
        <w:sz w:val="16"/>
      </w:rPr>
      <w:fldChar w:fldCharType="end"/>
    </w:r>
    <w:r w:rsidR="00676964" w:rsidRPr="000E69E8">
      <w:rPr>
        <w:rFonts w:ascii="Calibri" w:hAnsi="Calibri" w:cs="Calibri"/>
        <w:color w:val="365F91" w:themeColor="accent1" w:themeShade="BF"/>
        <w:sz w:val="16"/>
      </w:rPr>
      <w:tab/>
    </w:r>
    <w:r w:rsidR="00676964" w:rsidRPr="000E69E8">
      <w:rPr>
        <w:rFonts w:ascii="Calibri" w:hAnsi="Calibri" w:cs="Calibri"/>
        <w:color w:val="365F91" w:themeColor="accent1" w:themeShade="BF"/>
      </w:rPr>
      <w:tab/>
    </w:r>
    <w:r w:rsidR="00676964" w:rsidRPr="003151AB">
      <w:rPr>
        <w:rFonts w:ascii="Calibri" w:hAnsi="Calibri" w:cs="Calibri"/>
        <w:color w:val="365F91" w:themeColor="accent1" w:themeShade="BF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64" w:rsidRDefault="00676964" w:rsidP="003A1BD0">
    <w:pPr>
      <w:pStyle w:val="Fuzeile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DE" w:rsidRDefault="005162DE" w:rsidP="003A1BD0">
      <w:pPr>
        <w:spacing w:before="0" w:after="120"/>
      </w:pPr>
      <w:r>
        <w:separator/>
      </w:r>
    </w:p>
  </w:footnote>
  <w:footnote w:type="continuationSeparator" w:id="0">
    <w:p w:rsidR="005162DE" w:rsidRDefault="005162DE" w:rsidP="003A1BD0">
      <w:pPr>
        <w:spacing w:before="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64" w:rsidRDefault="00676964" w:rsidP="003A1BD0">
    <w:pPr>
      <w:pStyle w:val="Kopfzeile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64" w:rsidRDefault="00676964" w:rsidP="003A1BD0">
    <w:pPr>
      <w:pStyle w:val="Kopfzeile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64" w:rsidRDefault="00676964" w:rsidP="003A1BD0">
    <w:pPr>
      <w:pStyle w:val="Kopfzeile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44"/>
    <w:multiLevelType w:val="hybridMultilevel"/>
    <w:tmpl w:val="269A2C6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2C4A"/>
    <w:multiLevelType w:val="hybridMultilevel"/>
    <w:tmpl w:val="47806C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0249E"/>
    <w:multiLevelType w:val="hybridMultilevel"/>
    <w:tmpl w:val="D78820B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9020A"/>
    <w:multiLevelType w:val="hybridMultilevel"/>
    <w:tmpl w:val="B92EBF5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A3245"/>
    <w:multiLevelType w:val="hybridMultilevel"/>
    <w:tmpl w:val="717C193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950DD"/>
    <w:multiLevelType w:val="hybridMultilevel"/>
    <w:tmpl w:val="D534C5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51148"/>
    <w:multiLevelType w:val="hybridMultilevel"/>
    <w:tmpl w:val="3FA85CCA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695ED0"/>
    <w:multiLevelType w:val="hybridMultilevel"/>
    <w:tmpl w:val="287ED18E"/>
    <w:lvl w:ilvl="0" w:tplc="10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E8C595F"/>
    <w:multiLevelType w:val="hybridMultilevel"/>
    <w:tmpl w:val="9620CA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0783F"/>
    <w:multiLevelType w:val="hybridMultilevel"/>
    <w:tmpl w:val="9BD018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66683"/>
    <w:multiLevelType w:val="hybridMultilevel"/>
    <w:tmpl w:val="1EAAA19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436F3"/>
    <w:multiLevelType w:val="hybridMultilevel"/>
    <w:tmpl w:val="971222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AC1"/>
    <w:rsid w:val="00013F7C"/>
    <w:rsid w:val="0001444A"/>
    <w:rsid w:val="00016380"/>
    <w:rsid w:val="00017484"/>
    <w:rsid w:val="0002446D"/>
    <w:rsid w:val="00037B89"/>
    <w:rsid w:val="000427AF"/>
    <w:rsid w:val="00044BBB"/>
    <w:rsid w:val="000917D9"/>
    <w:rsid w:val="00094A75"/>
    <w:rsid w:val="000A3565"/>
    <w:rsid w:val="000B66EE"/>
    <w:rsid w:val="000B75E9"/>
    <w:rsid w:val="000C52F9"/>
    <w:rsid w:val="000D74F1"/>
    <w:rsid w:val="000E0D9A"/>
    <w:rsid w:val="000E6475"/>
    <w:rsid w:val="000E69E8"/>
    <w:rsid w:val="00101D8D"/>
    <w:rsid w:val="00106873"/>
    <w:rsid w:val="001145CE"/>
    <w:rsid w:val="00127BD5"/>
    <w:rsid w:val="00160131"/>
    <w:rsid w:val="001610E0"/>
    <w:rsid w:val="00162273"/>
    <w:rsid w:val="00191294"/>
    <w:rsid w:val="00192C42"/>
    <w:rsid w:val="001D0CFB"/>
    <w:rsid w:val="00212D06"/>
    <w:rsid w:val="0022780C"/>
    <w:rsid w:val="00256107"/>
    <w:rsid w:val="0026553F"/>
    <w:rsid w:val="00272954"/>
    <w:rsid w:val="002757DA"/>
    <w:rsid w:val="002A0BCA"/>
    <w:rsid w:val="002A4C6E"/>
    <w:rsid w:val="002B6E08"/>
    <w:rsid w:val="002B7E5D"/>
    <w:rsid w:val="002D5D0D"/>
    <w:rsid w:val="002E2331"/>
    <w:rsid w:val="002F7921"/>
    <w:rsid w:val="003151AB"/>
    <w:rsid w:val="003315A8"/>
    <w:rsid w:val="00333976"/>
    <w:rsid w:val="00336102"/>
    <w:rsid w:val="00344E09"/>
    <w:rsid w:val="003562E2"/>
    <w:rsid w:val="00381A83"/>
    <w:rsid w:val="003A1BD0"/>
    <w:rsid w:val="003A4AAB"/>
    <w:rsid w:val="003A6C78"/>
    <w:rsid w:val="003B5518"/>
    <w:rsid w:val="004173B0"/>
    <w:rsid w:val="00445941"/>
    <w:rsid w:val="00455305"/>
    <w:rsid w:val="004648C8"/>
    <w:rsid w:val="004710F3"/>
    <w:rsid w:val="004B357D"/>
    <w:rsid w:val="004C0EE3"/>
    <w:rsid w:val="004C1273"/>
    <w:rsid w:val="004D4F3C"/>
    <w:rsid w:val="004F7E0D"/>
    <w:rsid w:val="00506936"/>
    <w:rsid w:val="00515968"/>
    <w:rsid w:val="005162DE"/>
    <w:rsid w:val="00527E6E"/>
    <w:rsid w:val="0055167C"/>
    <w:rsid w:val="005541C9"/>
    <w:rsid w:val="005671E2"/>
    <w:rsid w:val="00584149"/>
    <w:rsid w:val="00593CE2"/>
    <w:rsid w:val="0059507E"/>
    <w:rsid w:val="005A40EA"/>
    <w:rsid w:val="005B3404"/>
    <w:rsid w:val="005B7C4B"/>
    <w:rsid w:val="005C32A8"/>
    <w:rsid w:val="005C79E9"/>
    <w:rsid w:val="005D0651"/>
    <w:rsid w:val="005D324E"/>
    <w:rsid w:val="005F6C39"/>
    <w:rsid w:val="00600079"/>
    <w:rsid w:val="006227D9"/>
    <w:rsid w:val="0062313C"/>
    <w:rsid w:val="00624D54"/>
    <w:rsid w:val="00652372"/>
    <w:rsid w:val="00653935"/>
    <w:rsid w:val="00676964"/>
    <w:rsid w:val="006777E3"/>
    <w:rsid w:val="006A37B4"/>
    <w:rsid w:val="006A4C90"/>
    <w:rsid w:val="006B06FF"/>
    <w:rsid w:val="006B29F2"/>
    <w:rsid w:val="006C398C"/>
    <w:rsid w:val="006C4543"/>
    <w:rsid w:val="006C64CE"/>
    <w:rsid w:val="006C7D60"/>
    <w:rsid w:val="006D104C"/>
    <w:rsid w:val="006D4D90"/>
    <w:rsid w:val="00702099"/>
    <w:rsid w:val="00705FBC"/>
    <w:rsid w:val="007315BB"/>
    <w:rsid w:val="00734B61"/>
    <w:rsid w:val="00760DF6"/>
    <w:rsid w:val="00761D06"/>
    <w:rsid w:val="007701E7"/>
    <w:rsid w:val="007716EB"/>
    <w:rsid w:val="00786465"/>
    <w:rsid w:val="00786CF9"/>
    <w:rsid w:val="007A5481"/>
    <w:rsid w:val="007A5572"/>
    <w:rsid w:val="007B17B3"/>
    <w:rsid w:val="007B4584"/>
    <w:rsid w:val="007B72CB"/>
    <w:rsid w:val="00803C41"/>
    <w:rsid w:val="00805808"/>
    <w:rsid w:val="00810AD8"/>
    <w:rsid w:val="008177EA"/>
    <w:rsid w:val="00841FA0"/>
    <w:rsid w:val="008508FF"/>
    <w:rsid w:val="00867A3D"/>
    <w:rsid w:val="00884D3A"/>
    <w:rsid w:val="00890084"/>
    <w:rsid w:val="00895B5F"/>
    <w:rsid w:val="008A6A4A"/>
    <w:rsid w:val="008C24FE"/>
    <w:rsid w:val="008D13C2"/>
    <w:rsid w:val="008F25D5"/>
    <w:rsid w:val="008F7969"/>
    <w:rsid w:val="009404DD"/>
    <w:rsid w:val="009427AF"/>
    <w:rsid w:val="00943C25"/>
    <w:rsid w:val="0094503E"/>
    <w:rsid w:val="009503D8"/>
    <w:rsid w:val="00956775"/>
    <w:rsid w:val="00957B44"/>
    <w:rsid w:val="009630E2"/>
    <w:rsid w:val="00970643"/>
    <w:rsid w:val="0098519A"/>
    <w:rsid w:val="00992F54"/>
    <w:rsid w:val="009A78A3"/>
    <w:rsid w:val="009B1CAD"/>
    <w:rsid w:val="009B3D1B"/>
    <w:rsid w:val="009C052E"/>
    <w:rsid w:val="009C6A5D"/>
    <w:rsid w:val="009D3CF5"/>
    <w:rsid w:val="009E43D2"/>
    <w:rsid w:val="00A10512"/>
    <w:rsid w:val="00A15B06"/>
    <w:rsid w:val="00A33A74"/>
    <w:rsid w:val="00A406FF"/>
    <w:rsid w:val="00A424EE"/>
    <w:rsid w:val="00A53B3C"/>
    <w:rsid w:val="00A73AC1"/>
    <w:rsid w:val="00A7751C"/>
    <w:rsid w:val="00A83EE3"/>
    <w:rsid w:val="00A84CCA"/>
    <w:rsid w:val="00A95AFE"/>
    <w:rsid w:val="00AB1531"/>
    <w:rsid w:val="00AB3426"/>
    <w:rsid w:val="00AF1600"/>
    <w:rsid w:val="00AF6EAE"/>
    <w:rsid w:val="00B101C6"/>
    <w:rsid w:val="00B12CBE"/>
    <w:rsid w:val="00B22EC2"/>
    <w:rsid w:val="00B33C4C"/>
    <w:rsid w:val="00B4168F"/>
    <w:rsid w:val="00B47640"/>
    <w:rsid w:val="00B56243"/>
    <w:rsid w:val="00B61408"/>
    <w:rsid w:val="00B73829"/>
    <w:rsid w:val="00B82B94"/>
    <w:rsid w:val="00B94276"/>
    <w:rsid w:val="00BB0912"/>
    <w:rsid w:val="00BE661E"/>
    <w:rsid w:val="00C144BC"/>
    <w:rsid w:val="00C207C2"/>
    <w:rsid w:val="00C23E84"/>
    <w:rsid w:val="00C24DDE"/>
    <w:rsid w:val="00C3156E"/>
    <w:rsid w:val="00C3656D"/>
    <w:rsid w:val="00C87F3C"/>
    <w:rsid w:val="00C90FC6"/>
    <w:rsid w:val="00C93733"/>
    <w:rsid w:val="00CA78EB"/>
    <w:rsid w:val="00CC3B59"/>
    <w:rsid w:val="00CF2AA2"/>
    <w:rsid w:val="00D00F48"/>
    <w:rsid w:val="00D20864"/>
    <w:rsid w:val="00D2450D"/>
    <w:rsid w:val="00D31F9B"/>
    <w:rsid w:val="00D37DAE"/>
    <w:rsid w:val="00D46AF7"/>
    <w:rsid w:val="00D5675C"/>
    <w:rsid w:val="00D7197D"/>
    <w:rsid w:val="00D8602F"/>
    <w:rsid w:val="00D96BCD"/>
    <w:rsid w:val="00DA2757"/>
    <w:rsid w:val="00DC05C8"/>
    <w:rsid w:val="00DC16E9"/>
    <w:rsid w:val="00DD32F5"/>
    <w:rsid w:val="00DF0381"/>
    <w:rsid w:val="00E056B6"/>
    <w:rsid w:val="00E26575"/>
    <w:rsid w:val="00E33BAA"/>
    <w:rsid w:val="00E50235"/>
    <w:rsid w:val="00E53A53"/>
    <w:rsid w:val="00E618F3"/>
    <w:rsid w:val="00E77163"/>
    <w:rsid w:val="00E85FCF"/>
    <w:rsid w:val="00E96343"/>
    <w:rsid w:val="00EC175E"/>
    <w:rsid w:val="00EC2E87"/>
    <w:rsid w:val="00EC6E9C"/>
    <w:rsid w:val="00ED1B5C"/>
    <w:rsid w:val="00EF7F7C"/>
    <w:rsid w:val="00F00203"/>
    <w:rsid w:val="00F003BD"/>
    <w:rsid w:val="00F01B3A"/>
    <w:rsid w:val="00F23909"/>
    <w:rsid w:val="00F27BB7"/>
    <w:rsid w:val="00F40A01"/>
    <w:rsid w:val="00F50D39"/>
    <w:rsid w:val="00F626F1"/>
    <w:rsid w:val="00F745BE"/>
    <w:rsid w:val="00F778CC"/>
    <w:rsid w:val="00F77A8F"/>
    <w:rsid w:val="00FA08D6"/>
    <w:rsid w:val="00FA0E25"/>
    <w:rsid w:val="00FA5731"/>
    <w:rsid w:val="00FB4690"/>
    <w:rsid w:val="00F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3AC1"/>
    <w:pPr>
      <w:spacing w:before="120" w:afterLines="50"/>
      <w:ind w:left="113" w:right="113"/>
      <w:jc w:val="center"/>
    </w:pPr>
    <w:rPr>
      <w:rFonts w:ascii="Arial" w:hAnsi="Arial" w:cs="Arial"/>
      <w:sz w:val="24"/>
      <w:szCs w:val="18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3A1B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A1BD0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A1BD0"/>
    <w:rPr>
      <w:rFonts w:ascii="Arial" w:eastAsia="Times New Roman" w:hAnsi="Arial" w:cs="Arial"/>
      <w:sz w:val="18"/>
      <w:szCs w:val="18"/>
    </w:rPr>
  </w:style>
  <w:style w:type="paragraph" w:styleId="Fuzeile">
    <w:name w:val="footer"/>
    <w:basedOn w:val="Standard"/>
    <w:link w:val="FuzeileZchn"/>
    <w:uiPriority w:val="99"/>
    <w:rsid w:val="003A1BD0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A1BD0"/>
    <w:rPr>
      <w:rFonts w:ascii="Arial" w:eastAsia="Times New Roman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DC05C8"/>
    <w:pPr>
      <w:ind w:left="720"/>
      <w:contextualSpacing/>
    </w:pPr>
  </w:style>
  <w:style w:type="table" w:styleId="MittleresRaster3-Akzent5">
    <w:name w:val="Medium Grid 3 Accent 5"/>
    <w:basedOn w:val="NormaleTabelle"/>
    <w:uiPriority w:val="69"/>
    <w:rsid w:val="000917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FarbigeSchattierung-Akzent1">
    <w:name w:val="Colorful Shading Accent 1"/>
    <w:basedOn w:val="NormaleTabelle"/>
    <w:uiPriority w:val="71"/>
    <w:rsid w:val="005B7C4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ittleresRaster3-Akzent1">
    <w:name w:val="Medium Grid 3 Accent 1"/>
    <w:basedOn w:val="NormaleTabelle"/>
    <w:uiPriority w:val="69"/>
    <w:rsid w:val="00DA27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A84C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6D104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HES-SO // Valais - Wallis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urs</dc:creator>
  <cp:lastModifiedBy>Carmen Mounir</cp:lastModifiedBy>
  <cp:revision>18</cp:revision>
  <cp:lastPrinted>2016-06-08T09:21:00Z</cp:lastPrinted>
  <dcterms:created xsi:type="dcterms:W3CDTF">2014-06-11T11:48:00Z</dcterms:created>
  <dcterms:modified xsi:type="dcterms:W3CDTF">2016-06-08T09:22:00Z</dcterms:modified>
</cp:coreProperties>
</file>